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AF87" w14:textId="77777777" w:rsidR="00475FD9" w:rsidRPr="009E1454" w:rsidRDefault="00475FD9" w:rsidP="008C53B3">
      <w:pPr>
        <w:jc w:val="center"/>
        <w:rPr>
          <w:rFonts w:ascii="Cambria" w:hAnsi="Cambria"/>
        </w:rPr>
      </w:pPr>
    </w:p>
    <w:p w14:paraId="542AEC00" w14:textId="037D0A16" w:rsidR="008C53B3" w:rsidRPr="009E1454" w:rsidRDefault="007D7978" w:rsidP="008C53B3">
      <w:pPr>
        <w:jc w:val="center"/>
        <w:rPr>
          <w:rFonts w:ascii="Cambria" w:eastAsia="Batang" w:hAnsi="Cambria"/>
          <w:b/>
          <w:bCs/>
          <w:noProof/>
          <w:color w:val="2F5496" w:themeColor="accent1" w:themeShade="BF"/>
          <w:sz w:val="36"/>
          <w:szCs w:val="36"/>
          <w:lang w:val="en-US"/>
        </w:rPr>
      </w:pPr>
      <w:r>
        <w:rPr>
          <w:noProof/>
        </w:rPr>
        <mc:AlternateContent>
          <mc:Choice Requires="wps">
            <w:drawing>
              <wp:anchor distT="45720" distB="45720" distL="114300" distR="114300" simplePos="0" relativeHeight="251657216" behindDoc="0" locked="0" layoutInCell="1" allowOverlap="1" wp14:anchorId="0C592291" wp14:editId="7D3C0AF3">
                <wp:simplePos x="0" y="0"/>
                <wp:positionH relativeFrom="margin">
                  <wp:posOffset>700405</wp:posOffset>
                </wp:positionH>
                <wp:positionV relativeFrom="paragraph">
                  <wp:posOffset>586105</wp:posOffset>
                </wp:positionV>
                <wp:extent cx="4213860" cy="1066800"/>
                <wp:effectExtent l="0" t="0" r="0" b="0"/>
                <wp:wrapSquare wrapText="bothSides"/>
                <wp:docPr id="10"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066800"/>
                        </a:xfrm>
                        <a:prstGeom prst="rect">
                          <a:avLst/>
                        </a:prstGeom>
                        <a:noFill/>
                        <a:ln w="9525">
                          <a:noFill/>
                          <a:miter lim="800000"/>
                          <a:headEnd/>
                          <a:tailEnd/>
                        </a:ln>
                        <a:effectLst/>
                      </wps:spPr>
                      <wps:txbx>
                        <w:txbxContent>
                          <w:p w14:paraId="12EE0F75" w14:textId="77777777" w:rsidR="001632D1" w:rsidRPr="000D7D19" w:rsidRDefault="001632D1" w:rsidP="00AB5AC5">
                            <w:pPr>
                              <w:shd w:val="clear" w:color="auto" w:fill="FFFFFF"/>
                              <w:tabs>
                                <w:tab w:val="left" w:pos="3969"/>
                              </w:tabs>
                              <w:spacing w:after="0"/>
                              <w:jc w:val="center"/>
                              <w:rPr>
                                <w:rFonts w:ascii="Cambria" w:hAnsi="Cambria"/>
                                <w:b/>
                                <w:bCs/>
                                <w:color w:val="365F91"/>
                                <w:sz w:val="36"/>
                                <w:szCs w:val="36"/>
                                <w:bdr w:val="none" w:sz="0" w:space="0" w:color="auto" w:frame="1"/>
                                <w:shd w:val="clear" w:color="auto" w:fill="FFFFFF"/>
                              </w:rPr>
                            </w:pPr>
                            <w:r w:rsidRPr="000D7D19">
                              <w:rPr>
                                <w:rFonts w:ascii="Cambria" w:hAnsi="Cambria"/>
                                <w:b/>
                                <w:bCs/>
                                <w:color w:val="365F91"/>
                                <w:sz w:val="36"/>
                                <w:szCs w:val="36"/>
                                <w:bdr w:val="none" w:sz="0" w:space="0" w:color="auto" w:frame="1"/>
                                <w:shd w:val="clear" w:color="auto" w:fill="FFFFFF"/>
                              </w:rPr>
                              <w:t>R E P U B L I K A   H R V A T S K A</w:t>
                            </w:r>
                          </w:p>
                          <w:p w14:paraId="6247D3C6" w14:textId="1BA295C7" w:rsidR="001632D1" w:rsidRPr="000D7D19" w:rsidRDefault="001632D1" w:rsidP="007E4831">
                            <w:pPr>
                              <w:spacing w:after="0"/>
                              <w:jc w:val="center"/>
                              <w:rPr>
                                <w:rFonts w:ascii="Cambria" w:hAnsi="Cambria"/>
                                <w:b/>
                                <w:bCs/>
                                <w:color w:val="2F5496" w:themeColor="accent1" w:themeShade="BF"/>
                                <w:sz w:val="36"/>
                                <w:szCs w:val="36"/>
                                <w:bdr w:val="none" w:sz="0" w:space="0" w:color="auto" w:frame="1"/>
                                <w:shd w:val="clear" w:color="auto" w:fill="FFFFFF"/>
                              </w:rPr>
                            </w:pPr>
                            <w:r w:rsidRPr="000D7D19">
                              <w:rPr>
                                <w:rFonts w:ascii="Cambria" w:hAnsi="Cambria"/>
                                <w:b/>
                                <w:bCs/>
                                <w:color w:val="2F5496" w:themeColor="accent1" w:themeShade="BF"/>
                                <w:sz w:val="36"/>
                                <w:szCs w:val="36"/>
                                <w:bdr w:val="none" w:sz="0" w:space="0" w:color="auto" w:frame="1"/>
                                <w:shd w:val="clear" w:color="auto" w:fill="FFFFFF"/>
                              </w:rPr>
                              <w:t>ŠIBENSKO-KNINSKA ŽUPANIJA</w:t>
                            </w:r>
                          </w:p>
                          <w:p w14:paraId="44287F9C" w14:textId="78944C89" w:rsidR="001632D1" w:rsidRPr="003F7E15" w:rsidRDefault="001632D1" w:rsidP="007E4831">
                            <w:pPr>
                              <w:spacing w:after="0"/>
                              <w:jc w:val="center"/>
                              <w:rPr>
                                <w:sz w:val="36"/>
                                <w:szCs w:val="36"/>
                              </w:rPr>
                            </w:pPr>
                            <w:r w:rsidRPr="000D7D19">
                              <w:rPr>
                                <w:rFonts w:ascii="Cambria" w:hAnsi="Cambria"/>
                                <w:b/>
                                <w:bCs/>
                                <w:color w:val="2F5496" w:themeColor="accent1" w:themeShade="BF"/>
                                <w:sz w:val="36"/>
                                <w:szCs w:val="36"/>
                                <w:bdr w:val="none" w:sz="0" w:space="0" w:color="auto" w:frame="1"/>
                                <w:shd w:val="clear" w:color="auto" w:fill="FFFFFF"/>
                              </w:rPr>
                              <w:t>OPĆINA KISTANJE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92291" id="_x0000_t202" coordsize="21600,21600" o:spt="202" path="m,l,21600r21600,l21600,xe">
                <v:stroke joinstyle="miter"/>
                <v:path gradientshapeok="t" o:connecttype="rect"/>
              </v:shapetype>
              <v:shape id="Tekstni okvir 10" o:spid="_x0000_s1026" type="#_x0000_t202" style="position:absolute;left:0;text-align:left;margin-left:55.15pt;margin-top:46.15pt;width:331.8pt;height:8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" filled="f" stroked="f">
                <v:textbox>
                  <w:txbxContent>
                    <w:p w14:paraId="12EE0F75" w14:textId="77777777" w:rsidR="001632D1" w:rsidRPr="000D7D19" w:rsidRDefault="001632D1" w:rsidP="00AB5AC5">
                      <w:pPr>
                        <w:shd w:val="clear" w:color="auto" w:fill="FFFFFF"/>
                        <w:tabs>
                          <w:tab w:val="left" w:pos="3969"/>
                        </w:tabs>
                        <w:spacing w:after="0"/>
                        <w:jc w:val="center"/>
                        <w:rPr>
                          <w:rFonts w:ascii="Cambria" w:hAnsi="Cambria"/>
                          <w:b/>
                          <w:bCs/>
                          <w:color w:val="365F91"/>
                          <w:sz w:val="36"/>
                          <w:szCs w:val="36"/>
                          <w:bdr w:val="none" w:sz="0" w:space="0" w:color="auto" w:frame="1"/>
                          <w:shd w:val="clear" w:color="auto" w:fill="FFFFFF"/>
                        </w:rPr>
                      </w:pPr>
                      <w:r w:rsidRPr="000D7D19">
                        <w:rPr>
                          <w:rFonts w:ascii="Cambria" w:hAnsi="Cambria"/>
                          <w:b/>
                          <w:bCs/>
                          <w:color w:val="365F91"/>
                          <w:sz w:val="36"/>
                          <w:szCs w:val="36"/>
                          <w:bdr w:val="none" w:sz="0" w:space="0" w:color="auto" w:frame="1"/>
                          <w:shd w:val="clear" w:color="auto" w:fill="FFFFFF"/>
                        </w:rPr>
                        <w:t>R E P U B L I K A   H R V A T S K A</w:t>
                      </w:r>
                    </w:p>
                    <w:p w14:paraId="6247D3C6" w14:textId="1BA295C7" w:rsidR="001632D1" w:rsidRPr="000D7D19" w:rsidRDefault="001632D1" w:rsidP="007E4831">
                      <w:pPr>
                        <w:spacing w:after="0"/>
                        <w:jc w:val="center"/>
                        <w:rPr>
                          <w:rFonts w:ascii="Cambria" w:hAnsi="Cambria"/>
                          <w:b/>
                          <w:bCs/>
                          <w:color w:val="2F5496" w:themeColor="accent1" w:themeShade="BF"/>
                          <w:sz w:val="36"/>
                          <w:szCs w:val="36"/>
                          <w:bdr w:val="none" w:sz="0" w:space="0" w:color="auto" w:frame="1"/>
                          <w:shd w:val="clear" w:color="auto" w:fill="FFFFFF"/>
                        </w:rPr>
                      </w:pPr>
                      <w:r w:rsidRPr="000D7D19">
                        <w:rPr>
                          <w:rFonts w:ascii="Cambria" w:hAnsi="Cambria"/>
                          <w:b/>
                          <w:bCs/>
                          <w:color w:val="2F5496" w:themeColor="accent1" w:themeShade="BF"/>
                          <w:sz w:val="36"/>
                          <w:szCs w:val="36"/>
                          <w:bdr w:val="none" w:sz="0" w:space="0" w:color="auto" w:frame="1"/>
                          <w:shd w:val="clear" w:color="auto" w:fill="FFFFFF"/>
                        </w:rPr>
                        <w:t>ŠIBENSKO-KNINSKA ŽUPANIJA</w:t>
                      </w:r>
                    </w:p>
                    <w:p w14:paraId="44287F9C" w14:textId="78944C89" w:rsidR="001632D1" w:rsidRPr="003F7E15" w:rsidRDefault="001632D1" w:rsidP="007E4831">
                      <w:pPr>
                        <w:spacing w:after="0"/>
                        <w:jc w:val="center"/>
                        <w:rPr>
                          <w:sz w:val="36"/>
                          <w:szCs w:val="36"/>
                        </w:rPr>
                      </w:pPr>
                      <w:r w:rsidRPr="000D7D19">
                        <w:rPr>
                          <w:rFonts w:ascii="Cambria" w:hAnsi="Cambria"/>
                          <w:b/>
                          <w:bCs/>
                          <w:color w:val="2F5496" w:themeColor="accent1" w:themeShade="BF"/>
                          <w:sz w:val="36"/>
                          <w:szCs w:val="36"/>
                          <w:bdr w:val="none" w:sz="0" w:space="0" w:color="auto" w:frame="1"/>
                          <w:shd w:val="clear" w:color="auto" w:fill="FFFFFF"/>
                        </w:rPr>
                        <w:t>OPĆINA KISTANJE</w:t>
                      </w:r>
                    </w:p>
                  </w:txbxContent>
                </v:textbox>
                <w10:wrap type="square" anchorx="margin"/>
              </v:shape>
            </w:pict>
          </mc:Fallback>
        </mc:AlternateContent>
      </w:r>
    </w:p>
    <w:p w14:paraId="6F96413C" w14:textId="3B32F3C4" w:rsidR="00475FD9" w:rsidRPr="009E1454" w:rsidRDefault="00475FD9" w:rsidP="008C53B3">
      <w:pPr>
        <w:jc w:val="center"/>
        <w:rPr>
          <w:rFonts w:ascii="Cambria" w:eastAsia="Batang" w:hAnsi="Cambria"/>
          <w:b/>
          <w:bCs/>
          <w:noProof/>
          <w:color w:val="2F5496" w:themeColor="accent1" w:themeShade="BF"/>
          <w:sz w:val="36"/>
          <w:szCs w:val="36"/>
          <w:lang w:val="en-US"/>
        </w:rPr>
      </w:pPr>
    </w:p>
    <w:p w14:paraId="2CBE691E" w14:textId="1FD35F3E" w:rsidR="00475FD9" w:rsidRPr="009E1454" w:rsidRDefault="00475FD9" w:rsidP="008C53B3">
      <w:pPr>
        <w:jc w:val="center"/>
        <w:rPr>
          <w:rFonts w:ascii="Cambria" w:eastAsia="Batang" w:hAnsi="Cambria"/>
          <w:b/>
          <w:bCs/>
          <w:noProof/>
          <w:color w:val="2F5496" w:themeColor="accent1" w:themeShade="BF"/>
          <w:sz w:val="36"/>
          <w:szCs w:val="36"/>
          <w:lang w:val="en-US"/>
        </w:rPr>
      </w:pPr>
    </w:p>
    <w:p w14:paraId="6FFDD5C3" w14:textId="77FE99D0" w:rsidR="00475FD9" w:rsidRPr="009E1454" w:rsidRDefault="00475FD9" w:rsidP="00475FD9">
      <w:pPr>
        <w:rPr>
          <w:rFonts w:ascii="Cambria" w:eastAsia="Batang" w:hAnsi="Cambria"/>
          <w:b/>
          <w:bCs/>
          <w:noProof/>
          <w:color w:val="2F5496" w:themeColor="accent1" w:themeShade="BF"/>
          <w:sz w:val="36"/>
          <w:szCs w:val="36"/>
          <w:lang w:val="en-US"/>
        </w:rPr>
      </w:pPr>
    </w:p>
    <w:p w14:paraId="7D5FCA0D" w14:textId="7D8F6DC8" w:rsidR="00475FD9" w:rsidRPr="009E1454" w:rsidRDefault="00475FD9" w:rsidP="008C53B3">
      <w:pPr>
        <w:jc w:val="center"/>
        <w:rPr>
          <w:rFonts w:ascii="Cambria" w:eastAsia="Batang" w:hAnsi="Cambria"/>
          <w:b/>
          <w:bCs/>
          <w:noProof/>
          <w:color w:val="2F5496" w:themeColor="accent1" w:themeShade="BF"/>
          <w:sz w:val="36"/>
          <w:szCs w:val="36"/>
          <w:lang w:val="en-US"/>
        </w:rPr>
      </w:pPr>
    </w:p>
    <w:p w14:paraId="02739310" w14:textId="77777777" w:rsidR="00AE3E0E" w:rsidRPr="009E1454" w:rsidRDefault="00AE3E0E" w:rsidP="008C53B3">
      <w:pPr>
        <w:jc w:val="center"/>
        <w:rPr>
          <w:rFonts w:ascii="Cambria" w:eastAsia="Batang" w:hAnsi="Cambria"/>
          <w:b/>
          <w:bCs/>
          <w:noProof/>
          <w:color w:val="2F5496" w:themeColor="accent1" w:themeShade="BF"/>
          <w:sz w:val="36"/>
          <w:szCs w:val="36"/>
          <w:lang w:val="en-US"/>
        </w:rPr>
      </w:pPr>
    </w:p>
    <w:p w14:paraId="07ADC528" w14:textId="48279698" w:rsidR="00475FD9" w:rsidRPr="009E1454" w:rsidRDefault="007E4831" w:rsidP="008C53B3">
      <w:pPr>
        <w:jc w:val="center"/>
        <w:rPr>
          <w:rFonts w:ascii="Cambria" w:hAnsi="Cambria"/>
        </w:rPr>
      </w:pPr>
      <w:r w:rsidRPr="00C84DEA">
        <w:rPr>
          <w:rFonts w:ascii="Cambria" w:eastAsia="Batang" w:hAnsi="Cambria"/>
          <w:b/>
          <w:bCs/>
          <w:noProof/>
          <w:color w:val="2F5496" w:themeColor="accent1" w:themeShade="BF"/>
          <w:sz w:val="36"/>
          <w:szCs w:val="36"/>
          <w:lang w:val="en-US"/>
        </w:rPr>
        <w:drawing>
          <wp:inline distT="0" distB="0" distL="0" distR="0" wp14:anchorId="049954AC" wp14:editId="0951FFD6">
            <wp:extent cx="1230057" cy="1637001"/>
            <wp:effectExtent l="0" t="0" r="8255" b="190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30057" cy="1637001"/>
                    </a:xfrm>
                    <a:prstGeom prst="rect">
                      <a:avLst/>
                    </a:prstGeom>
                    <a:noFill/>
                  </pic:spPr>
                </pic:pic>
              </a:graphicData>
            </a:graphic>
          </wp:inline>
        </w:drawing>
      </w:r>
    </w:p>
    <w:p w14:paraId="60D13E28" w14:textId="697C1733" w:rsidR="00AB5AC5" w:rsidRPr="009E1454" w:rsidRDefault="007D7978" w:rsidP="00475FD9">
      <w:pPr>
        <w:jc w:val="center"/>
        <w:rPr>
          <w:rFonts w:ascii="Cambria" w:hAnsi="Cambria"/>
        </w:rPr>
      </w:pPr>
      <w:r>
        <w:rPr>
          <w:noProof/>
        </w:rPr>
        <mc:AlternateContent>
          <mc:Choice Requires="wpg">
            <w:drawing>
              <wp:anchor distT="0" distB="0" distL="114300" distR="114300" simplePos="0" relativeHeight="251656192" behindDoc="0" locked="0" layoutInCell="1" allowOverlap="1" wp14:anchorId="7CD457F5" wp14:editId="6ECDD548">
                <wp:simplePos x="0" y="0"/>
                <wp:positionH relativeFrom="page">
                  <wp:posOffset>221615</wp:posOffset>
                </wp:positionH>
                <wp:positionV relativeFrom="page">
                  <wp:posOffset>84455</wp:posOffset>
                </wp:positionV>
                <wp:extent cx="7105015" cy="1882140"/>
                <wp:effectExtent l="5080" t="6985" r="5080" b="6350"/>
                <wp:wrapNone/>
                <wp:docPr id="7"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015" cy="1882140"/>
                          <a:chOff x="0" y="0"/>
                          <a:chExt cx="73152" cy="11303"/>
                        </a:xfrm>
                      </wpg:grpSpPr>
                      <wps:wsp>
                        <wps:cNvPr id="8" name="Pravokutnik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 name="Pravokutnik 151"/>
                        <wps:cNvSpPr>
                          <a:spLocks noChangeArrowheads="1"/>
                        </wps:cNvSpPr>
                        <wps:spPr bwMode="auto">
                          <a:xfrm>
                            <a:off x="0" y="0"/>
                            <a:ext cx="73152" cy="11303"/>
                          </a:xfrm>
                          <a:prstGeom prst="rect">
                            <a:avLst/>
                          </a:prstGeom>
                          <a:blipFill dpi="0" rotWithShape="1">
                            <a:blip r:embed="rId9"/>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0</wp14:pctHeight>
                </wp14:sizeRelV>
              </wp:anchor>
            </w:drawing>
          </mc:Choice>
          <mc:Fallback>
            <w:pict>
              <v:group w14:anchorId="6E5C8E4D" id="Grupa 149" o:spid="_x0000_s1026" style="position:absolute;margin-left:17.45pt;margin-top:6.65pt;width:559.45pt;height:148.2pt;z-index:251656192;mso-width-percent:941;mso-position-horizontal-relative:page;mso-position-vertical-relative:page;mso-width-percent:941" coordsize="73152,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" path="m,l7312660,r,1129665l3619500,733425,,1091565,,xe" fillcolor="#4472c4 [3204]" stroked="f" strokeweight="1pt">
                  <v:stroke joinstyle="miter"/>
                  <v:path arrowok="t" o:connecttype="custom" o:connectlocs="0,0;73177,0;73177,11310;36220,7343;0,10929;0,0" o:connectangles="0,0,0,0,0,0"/>
                </v:shape>
                <v:rect id="Pravokutnik 151" o:spid="_x0000_s1028" style="position:absolute;width:73152;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" stroked="f" strokeweight="1pt">
                  <v:fill r:id="rId10" o:title="" recolor="t" rotate="t" type="frame"/>
                </v:rect>
                <w10:wrap anchorx="page" anchory="page"/>
              </v:group>
            </w:pict>
          </mc:Fallback>
        </mc:AlternateContent>
      </w:r>
      <w:r>
        <w:rPr>
          <w:noProof/>
        </w:rPr>
        <mc:AlternateContent>
          <mc:Choice Requires="wps">
            <w:drawing>
              <wp:anchor distT="45720" distB="45720" distL="114300" distR="114300" simplePos="0" relativeHeight="251658240" behindDoc="0" locked="0" layoutInCell="1" allowOverlap="1" wp14:anchorId="3F403DC4" wp14:editId="66DB5C45">
                <wp:simplePos x="0" y="0"/>
                <wp:positionH relativeFrom="margin">
                  <wp:posOffset>260350</wp:posOffset>
                </wp:positionH>
                <wp:positionV relativeFrom="paragraph">
                  <wp:posOffset>385445</wp:posOffset>
                </wp:positionV>
                <wp:extent cx="5356860" cy="2667635"/>
                <wp:effectExtent l="0" t="0" r="0" b="47625"/>
                <wp:wrapSquare wrapText="bothSides"/>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66763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8F28A25" w14:textId="76B7EDF2" w:rsidR="001632D1" w:rsidRDefault="001632D1" w:rsidP="008C53B3">
                            <w:pPr>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GODIŠNJE IZVJEŠĆE </w:t>
                            </w:r>
                          </w:p>
                          <w:p w14:paraId="6D259A97" w14:textId="1CD49020"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O PROVEDBI </w:t>
                            </w:r>
                            <w:r w:rsidRPr="003F7E15">
                              <w:rPr>
                                <w:rFonts w:ascii="Cambria" w:hAnsi="Cambria"/>
                                <w:b/>
                                <w:bCs/>
                                <w:color w:val="2F5496" w:themeColor="accent1" w:themeShade="BF"/>
                                <w:sz w:val="56"/>
                                <w:szCs w:val="56"/>
                              </w:rPr>
                              <w:t>PROVEDBEN</w:t>
                            </w:r>
                            <w:r>
                              <w:rPr>
                                <w:rFonts w:ascii="Cambria" w:hAnsi="Cambria"/>
                                <w:b/>
                                <w:bCs/>
                                <w:color w:val="2F5496" w:themeColor="accent1" w:themeShade="BF"/>
                                <w:sz w:val="56"/>
                                <w:szCs w:val="56"/>
                              </w:rPr>
                              <w:t>OG</w:t>
                            </w:r>
                            <w:r w:rsidRPr="003F7E15">
                              <w:rPr>
                                <w:rFonts w:ascii="Cambria" w:hAnsi="Cambria"/>
                                <w:b/>
                                <w:bCs/>
                                <w:color w:val="2F5496" w:themeColor="accent1" w:themeShade="BF"/>
                                <w:sz w:val="56"/>
                                <w:szCs w:val="56"/>
                              </w:rPr>
                              <w:t xml:space="preserve"> PROGRAM</w:t>
                            </w:r>
                            <w:r>
                              <w:rPr>
                                <w:rFonts w:ascii="Cambria" w:hAnsi="Cambria"/>
                                <w:b/>
                                <w:bCs/>
                                <w:color w:val="2F5496" w:themeColor="accent1" w:themeShade="BF"/>
                                <w:sz w:val="56"/>
                                <w:szCs w:val="56"/>
                              </w:rPr>
                              <w:t>A</w:t>
                            </w:r>
                          </w:p>
                          <w:p w14:paraId="227F9456" w14:textId="549EA472"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ZA 202</w:t>
                            </w:r>
                            <w:r w:rsidR="007F16B0">
                              <w:rPr>
                                <w:rFonts w:ascii="Cambria" w:hAnsi="Cambria"/>
                                <w:b/>
                                <w:bCs/>
                                <w:color w:val="2F5496" w:themeColor="accent1" w:themeShade="BF"/>
                                <w:sz w:val="56"/>
                                <w:szCs w:val="56"/>
                              </w:rPr>
                              <w:t>5</w:t>
                            </w:r>
                            <w:r>
                              <w:rPr>
                                <w:rFonts w:ascii="Cambria" w:hAnsi="Cambria"/>
                                <w:b/>
                                <w:bCs/>
                                <w:color w:val="2F5496" w:themeColor="accent1" w:themeShade="BF"/>
                                <w:sz w:val="56"/>
                                <w:szCs w:val="56"/>
                              </w:rPr>
                              <w:t>. GODINU</w:t>
                            </w:r>
                          </w:p>
                          <w:p w14:paraId="0A286098" w14:textId="77777777" w:rsidR="001632D1" w:rsidRDefault="001632D1" w:rsidP="00AB5AC5">
                            <w:pPr>
                              <w:spacing w:after="0"/>
                              <w:jc w:val="center"/>
                              <w:rPr>
                                <w:rFonts w:ascii="Cambria" w:hAnsi="Cambria"/>
                                <w:b/>
                                <w:bCs/>
                                <w:color w:val="2F5496" w:themeColor="accent1" w:themeShade="BF"/>
                                <w:sz w:val="56"/>
                                <w:szCs w:val="56"/>
                              </w:rPr>
                            </w:pPr>
                          </w:p>
                          <w:p w14:paraId="2EBD184B" w14:textId="09B276B1" w:rsidR="001632D1" w:rsidRPr="00331BBB" w:rsidRDefault="001632D1" w:rsidP="00AB5AC5">
                            <w:pPr>
                              <w:spacing w:after="0"/>
                              <w:jc w:val="center"/>
                              <w:rPr>
                                <w:rFonts w:ascii="Cambria" w:hAnsi="Cambria"/>
                                <w:b/>
                                <w:bCs/>
                                <w:color w:val="2F5496" w:themeColor="accent1" w:themeShade="BF"/>
                                <w:sz w:val="28"/>
                                <w:szCs w:val="28"/>
                              </w:rPr>
                            </w:pPr>
                            <w:r w:rsidRPr="00331BBB">
                              <w:rPr>
                                <w:rFonts w:ascii="Cambria" w:hAnsi="Cambria"/>
                                <w:b/>
                                <w:bCs/>
                                <w:color w:val="2F5496" w:themeColor="accent1" w:themeShade="BF"/>
                                <w:sz w:val="28"/>
                                <w:szCs w:val="28"/>
                              </w:rPr>
                              <w:t xml:space="preserve">(Izvještajno razdoblje od 01.01. do </w:t>
                            </w:r>
                            <w:r>
                              <w:rPr>
                                <w:rFonts w:ascii="Cambria" w:hAnsi="Cambria"/>
                                <w:b/>
                                <w:bCs/>
                                <w:color w:val="2F5496" w:themeColor="accent1" w:themeShade="BF"/>
                                <w:sz w:val="28"/>
                                <w:szCs w:val="28"/>
                              </w:rPr>
                              <w:t>31.12</w:t>
                            </w:r>
                            <w:r w:rsidRPr="00331BBB">
                              <w:rPr>
                                <w:rFonts w:ascii="Cambria" w:hAnsi="Cambria"/>
                                <w:b/>
                                <w:bCs/>
                                <w:color w:val="2F5496" w:themeColor="accent1" w:themeShade="BF"/>
                                <w:sz w:val="28"/>
                                <w:szCs w:val="28"/>
                              </w:rPr>
                              <w:t>.202</w:t>
                            </w:r>
                            <w:r w:rsidR="007F16B0">
                              <w:rPr>
                                <w:rFonts w:ascii="Cambria" w:hAnsi="Cambria"/>
                                <w:b/>
                                <w:bCs/>
                                <w:color w:val="2F5496" w:themeColor="accent1" w:themeShade="BF"/>
                                <w:sz w:val="28"/>
                                <w:szCs w:val="28"/>
                              </w:rPr>
                              <w:t>6</w:t>
                            </w:r>
                            <w:r w:rsidRPr="00331BBB">
                              <w:rPr>
                                <w:rFonts w:ascii="Cambria" w:hAnsi="Cambria"/>
                                <w:b/>
                                <w:bCs/>
                                <w:color w:val="2F5496" w:themeColor="accent1" w:themeShade="BF"/>
                                <w:sz w:val="28"/>
                                <w:szCs w:val="28"/>
                              </w:rPr>
                              <w:t>. godine)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03DC4" id="Tekstni okvir 4" o:spid="_x0000_s1027" type="#_x0000_t202" style="position:absolute;left:0;text-align:left;margin-left:20.5pt;margin-top:30.35pt;width:421.8pt;height:210.0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" filled="f" stroked="f">
                <v:shadow on="t" color="black" opacity="26214f" origin="-.5,-.5" offset=".74836mm,.74836mm"/>
                <v:textbox style="mso-fit-shape-to-text:t">
                  <w:txbxContent>
                    <w:p w14:paraId="68F28A25" w14:textId="76B7EDF2" w:rsidR="001632D1" w:rsidRDefault="001632D1" w:rsidP="008C53B3">
                      <w:pPr>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GODIŠNJE IZVJEŠĆE </w:t>
                      </w:r>
                    </w:p>
                    <w:p w14:paraId="6D259A97" w14:textId="1CD49020"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O PROVEDBI </w:t>
                      </w:r>
                      <w:r w:rsidRPr="003F7E15">
                        <w:rPr>
                          <w:rFonts w:ascii="Cambria" w:hAnsi="Cambria"/>
                          <w:b/>
                          <w:bCs/>
                          <w:color w:val="2F5496" w:themeColor="accent1" w:themeShade="BF"/>
                          <w:sz w:val="56"/>
                          <w:szCs w:val="56"/>
                        </w:rPr>
                        <w:t>PROVEDBEN</w:t>
                      </w:r>
                      <w:r>
                        <w:rPr>
                          <w:rFonts w:ascii="Cambria" w:hAnsi="Cambria"/>
                          <w:b/>
                          <w:bCs/>
                          <w:color w:val="2F5496" w:themeColor="accent1" w:themeShade="BF"/>
                          <w:sz w:val="56"/>
                          <w:szCs w:val="56"/>
                        </w:rPr>
                        <w:t>OG</w:t>
                      </w:r>
                      <w:r w:rsidRPr="003F7E15">
                        <w:rPr>
                          <w:rFonts w:ascii="Cambria" w:hAnsi="Cambria"/>
                          <w:b/>
                          <w:bCs/>
                          <w:color w:val="2F5496" w:themeColor="accent1" w:themeShade="BF"/>
                          <w:sz w:val="56"/>
                          <w:szCs w:val="56"/>
                        </w:rPr>
                        <w:t xml:space="preserve"> PROGRAM</w:t>
                      </w:r>
                      <w:r>
                        <w:rPr>
                          <w:rFonts w:ascii="Cambria" w:hAnsi="Cambria"/>
                          <w:b/>
                          <w:bCs/>
                          <w:color w:val="2F5496" w:themeColor="accent1" w:themeShade="BF"/>
                          <w:sz w:val="56"/>
                          <w:szCs w:val="56"/>
                        </w:rPr>
                        <w:t>A</w:t>
                      </w:r>
                    </w:p>
                    <w:p w14:paraId="227F9456" w14:textId="549EA472" w:rsidR="001632D1" w:rsidRDefault="001632D1"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ZA 202</w:t>
                      </w:r>
                      <w:r w:rsidR="007F16B0">
                        <w:rPr>
                          <w:rFonts w:ascii="Cambria" w:hAnsi="Cambria"/>
                          <w:b/>
                          <w:bCs/>
                          <w:color w:val="2F5496" w:themeColor="accent1" w:themeShade="BF"/>
                          <w:sz w:val="56"/>
                          <w:szCs w:val="56"/>
                        </w:rPr>
                        <w:t>5</w:t>
                      </w:r>
                      <w:r>
                        <w:rPr>
                          <w:rFonts w:ascii="Cambria" w:hAnsi="Cambria"/>
                          <w:b/>
                          <w:bCs/>
                          <w:color w:val="2F5496" w:themeColor="accent1" w:themeShade="BF"/>
                          <w:sz w:val="56"/>
                          <w:szCs w:val="56"/>
                        </w:rPr>
                        <w:t>. GODINU</w:t>
                      </w:r>
                    </w:p>
                    <w:p w14:paraId="0A286098" w14:textId="77777777" w:rsidR="001632D1" w:rsidRDefault="001632D1" w:rsidP="00AB5AC5">
                      <w:pPr>
                        <w:spacing w:after="0"/>
                        <w:jc w:val="center"/>
                        <w:rPr>
                          <w:rFonts w:ascii="Cambria" w:hAnsi="Cambria"/>
                          <w:b/>
                          <w:bCs/>
                          <w:color w:val="2F5496" w:themeColor="accent1" w:themeShade="BF"/>
                          <w:sz w:val="56"/>
                          <w:szCs w:val="56"/>
                        </w:rPr>
                      </w:pPr>
                    </w:p>
                    <w:p w14:paraId="2EBD184B" w14:textId="09B276B1" w:rsidR="001632D1" w:rsidRPr="00331BBB" w:rsidRDefault="001632D1" w:rsidP="00AB5AC5">
                      <w:pPr>
                        <w:spacing w:after="0"/>
                        <w:jc w:val="center"/>
                        <w:rPr>
                          <w:rFonts w:ascii="Cambria" w:hAnsi="Cambria"/>
                          <w:b/>
                          <w:bCs/>
                          <w:color w:val="2F5496" w:themeColor="accent1" w:themeShade="BF"/>
                          <w:sz w:val="28"/>
                          <w:szCs w:val="28"/>
                        </w:rPr>
                      </w:pPr>
                      <w:r w:rsidRPr="00331BBB">
                        <w:rPr>
                          <w:rFonts w:ascii="Cambria" w:hAnsi="Cambria"/>
                          <w:b/>
                          <w:bCs/>
                          <w:color w:val="2F5496" w:themeColor="accent1" w:themeShade="BF"/>
                          <w:sz w:val="28"/>
                          <w:szCs w:val="28"/>
                        </w:rPr>
                        <w:t xml:space="preserve">(Izvještajno razdoblje od 01.01. do </w:t>
                      </w:r>
                      <w:r>
                        <w:rPr>
                          <w:rFonts w:ascii="Cambria" w:hAnsi="Cambria"/>
                          <w:b/>
                          <w:bCs/>
                          <w:color w:val="2F5496" w:themeColor="accent1" w:themeShade="BF"/>
                          <w:sz w:val="28"/>
                          <w:szCs w:val="28"/>
                        </w:rPr>
                        <w:t>31.12</w:t>
                      </w:r>
                      <w:r w:rsidRPr="00331BBB">
                        <w:rPr>
                          <w:rFonts w:ascii="Cambria" w:hAnsi="Cambria"/>
                          <w:b/>
                          <w:bCs/>
                          <w:color w:val="2F5496" w:themeColor="accent1" w:themeShade="BF"/>
                          <w:sz w:val="28"/>
                          <w:szCs w:val="28"/>
                        </w:rPr>
                        <w:t>.202</w:t>
                      </w:r>
                      <w:r w:rsidR="007F16B0">
                        <w:rPr>
                          <w:rFonts w:ascii="Cambria" w:hAnsi="Cambria"/>
                          <w:b/>
                          <w:bCs/>
                          <w:color w:val="2F5496" w:themeColor="accent1" w:themeShade="BF"/>
                          <w:sz w:val="28"/>
                          <w:szCs w:val="28"/>
                        </w:rPr>
                        <w:t>6</w:t>
                      </w:r>
                      <w:r w:rsidRPr="00331BBB">
                        <w:rPr>
                          <w:rFonts w:ascii="Cambria" w:hAnsi="Cambria"/>
                          <w:b/>
                          <w:bCs/>
                          <w:color w:val="2F5496" w:themeColor="accent1" w:themeShade="BF"/>
                          <w:sz w:val="28"/>
                          <w:szCs w:val="28"/>
                        </w:rPr>
                        <w:t>. godine)</w:t>
                      </w:r>
                    </w:p>
                  </w:txbxContent>
                </v:textbox>
                <w10:wrap type="square" anchorx="margin"/>
              </v:shape>
            </w:pict>
          </mc:Fallback>
        </mc:AlternateContent>
      </w:r>
    </w:p>
    <w:p w14:paraId="4E7C1BE3" w14:textId="0A46AE22" w:rsidR="00AB5AC5" w:rsidRPr="009E1454" w:rsidRDefault="00AB5AC5" w:rsidP="00AB5AC5">
      <w:pPr>
        <w:rPr>
          <w:rFonts w:ascii="Cambria" w:hAnsi="Cambria"/>
        </w:rPr>
      </w:pPr>
    </w:p>
    <w:p w14:paraId="373638AE" w14:textId="77777777" w:rsidR="002A6F22" w:rsidRDefault="002A6F22" w:rsidP="00AB5AC5">
      <w:pPr>
        <w:rPr>
          <w:rFonts w:ascii="Cambria" w:hAnsi="Cambria"/>
        </w:rPr>
      </w:pPr>
    </w:p>
    <w:p w14:paraId="34A81C59" w14:textId="04C45D36" w:rsidR="00400AAC" w:rsidRPr="009E1454" w:rsidRDefault="007D7978" w:rsidP="00AB5AC5">
      <w:pPr>
        <w:rPr>
          <w:rFonts w:ascii="Cambria" w:hAnsi="Cambria"/>
        </w:rPr>
      </w:pPr>
      <w:r>
        <w:rPr>
          <w:noProof/>
        </w:rPr>
        <mc:AlternateContent>
          <mc:Choice Requires="wps">
            <w:drawing>
              <wp:anchor distT="45720" distB="45720" distL="114300" distR="114300" simplePos="0" relativeHeight="251659264" behindDoc="0" locked="0" layoutInCell="1" allowOverlap="1" wp14:anchorId="4A5010A9" wp14:editId="2E9E2A2A">
                <wp:simplePos x="0" y="0"/>
                <wp:positionH relativeFrom="margin">
                  <wp:posOffset>1713865</wp:posOffset>
                </wp:positionH>
                <wp:positionV relativeFrom="paragraph">
                  <wp:posOffset>236220</wp:posOffset>
                </wp:positionV>
                <wp:extent cx="2247900" cy="369570"/>
                <wp:effectExtent l="0" t="0" r="0" b="40640"/>
                <wp:wrapSquare wrapText="bothSides"/>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6957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046C6212" w14:textId="3D649AED" w:rsidR="001632D1" w:rsidRPr="00704D2D" w:rsidRDefault="001632D1" w:rsidP="00475FD9">
                            <w:pPr>
                              <w:jc w:val="center"/>
                              <w:rPr>
                                <w:rFonts w:ascii="Cambria" w:hAnsi="Cambria"/>
                                <w:b/>
                                <w:bCs/>
                                <w:color w:val="2F5496" w:themeColor="accent1" w:themeShade="BF"/>
                              </w:rPr>
                            </w:pPr>
                            <w:r>
                              <w:rPr>
                                <w:rFonts w:ascii="Cambria" w:hAnsi="Cambria"/>
                                <w:b/>
                                <w:bCs/>
                                <w:color w:val="2F5496" w:themeColor="accent1" w:themeShade="BF"/>
                              </w:rPr>
                              <w:t xml:space="preserve">Kistanje, </w:t>
                            </w:r>
                            <w:r w:rsidR="007F16B0">
                              <w:rPr>
                                <w:rFonts w:ascii="Cambria" w:hAnsi="Cambria"/>
                                <w:b/>
                                <w:bCs/>
                                <w:color w:val="2F5496" w:themeColor="accent1" w:themeShade="BF"/>
                              </w:rPr>
                              <w:t>ožujak</w:t>
                            </w:r>
                            <w:r>
                              <w:rPr>
                                <w:rFonts w:ascii="Cambria" w:hAnsi="Cambria"/>
                                <w:b/>
                                <w:bCs/>
                                <w:color w:val="2F5496" w:themeColor="accent1" w:themeShade="BF"/>
                              </w:rPr>
                              <w:t xml:space="preserve"> 202</w:t>
                            </w:r>
                            <w:r w:rsidR="007F16B0">
                              <w:rPr>
                                <w:rFonts w:ascii="Cambria" w:hAnsi="Cambria"/>
                                <w:b/>
                                <w:bCs/>
                                <w:color w:val="2F5496" w:themeColor="accent1" w:themeShade="BF"/>
                              </w:rPr>
                              <w:t>6</w:t>
                            </w:r>
                            <w:r w:rsidRPr="00704D2D">
                              <w:rPr>
                                <w:rFonts w:ascii="Cambria" w:hAnsi="Cambria"/>
                                <w:b/>
                                <w:bCs/>
                                <w:color w:val="2F5496" w:themeColor="accent1"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010A9" id="Tekstni okvir 3" o:spid="_x0000_s1028" type="#_x0000_t202" style="position:absolute;margin-left:134.95pt;margin-top:18.6pt;width:177pt;height:29.1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" filled="f" stroked="f">
                <v:shadow on="t" color="black" opacity="26214f" origin="-.5,-.5" offset=".74836mm,.74836mm"/>
                <v:textbox style="mso-fit-shape-to-text:t">
                  <w:txbxContent>
                    <w:p w14:paraId="046C6212" w14:textId="3D649AED" w:rsidR="001632D1" w:rsidRPr="00704D2D" w:rsidRDefault="001632D1" w:rsidP="00475FD9">
                      <w:pPr>
                        <w:jc w:val="center"/>
                        <w:rPr>
                          <w:rFonts w:ascii="Cambria" w:hAnsi="Cambria"/>
                          <w:b/>
                          <w:bCs/>
                          <w:color w:val="2F5496" w:themeColor="accent1" w:themeShade="BF"/>
                        </w:rPr>
                      </w:pPr>
                      <w:r>
                        <w:rPr>
                          <w:rFonts w:ascii="Cambria" w:hAnsi="Cambria"/>
                          <w:b/>
                          <w:bCs/>
                          <w:color w:val="2F5496" w:themeColor="accent1" w:themeShade="BF"/>
                        </w:rPr>
                        <w:t xml:space="preserve">Kistanje, </w:t>
                      </w:r>
                      <w:r w:rsidR="007F16B0">
                        <w:rPr>
                          <w:rFonts w:ascii="Cambria" w:hAnsi="Cambria"/>
                          <w:b/>
                          <w:bCs/>
                          <w:color w:val="2F5496" w:themeColor="accent1" w:themeShade="BF"/>
                        </w:rPr>
                        <w:t>ožujak</w:t>
                      </w:r>
                      <w:r>
                        <w:rPr>
                          <w:rFonts w:ascii="Cambria" w:hAnsi="Cambria"/>
                          <w:b/>
                          <w:bCs/>
                          <w:color w:val="2F5496" w:themeColor="accent1" w:themeShade="BF"/>
                        </w:rPr>
                        <w:t xml:space="preserve"> 202</w:t>
                      </w:r>
                      <w:r w:rsidR="007F16B0">
                        <w:rPr>
                          <w:rFonts w:ascii="Cambria" w:hAnsi="Cambria"/>
                          <w:b/>
                          <w:bCs/>
                          <w:color w:val="2F5496" w:themeColor="accent1" w:themeShade="BF"/>
                        </w:rPr>
                        <w:t>6</w:t>
                      </w:r>
                      <w:r w:rsidRPr="00704D2D">
                        <w:rPr>
                          <w:rFonts w:ascii="Cambria" w:hAnsi="Cambria"/>
                          <w:b/>
                          <w:bCs/>
                          <w:color w:val="2F5496" w:themeColor="accent1" w:themeShade="BF"/>
                        </w:rPr>
                        <w:t>.</w:t>
                      </w:r>
                    </w:p>
                  </w:txbxContent>
                </v:textbox>
                <w10:wrap type="square" anchorx="margin"/>
              </v:shape>
            </w:pict>
          </mc:Fallback>
        </mc:AlternateContent>
      </w:r>
    </w:p>
    <w:p w14:paraId="2F7ED805" w14:textId="36BAD6A3" w:rsidR="00400AAC" w:rsidRPr="009E1454" w:rsidRDefault="00400AAC">
      <w:pPr>
        <w:rPr>
          <w:rFonts w:ascii="Cambria" w:hAnsi="Cambria"/>
        </w:rPr>
      </w:pPr>
      <w:r w:rsidRPr="009E1454">
        <w:rPr>
          <w:rFonts w:ascii="Cambria" w:hAnsi="Cambria"/>
        </w:rPr>
        <w:br w:type="page"/>
      </w:r>
    </w:p>
    <w:p w14:paraId="4DD6F427" w14:textId="77777777" w:rsidR="000F2302" w:rsidRPr="001636A3" w:rsidRDefault="000F2302" w:rsidP="000F2302">
      <w:pPr>
        <w:tabs>
          <w:tab w:val="left" w:pos="284"/>
          <w:tab w:val="left" w:pos="426"/>
          <w:tab w:val="left" w:pos="851"/>
          <w:tab w:val="right" w:leader="dot" w:pos="9061"/>
        </w:tabs>
        <w:spacing w:after="0" w:line="276" w:lineRule="auto"/>
        <w:jc w:val="both"/>
        <w:rPr>
          <w:rFonts w:ascii="Cambria" w:eastAsia="Symbol" w:hAnsi="Cambria" w:cs="Times New Roman"/>
          <w:b/>
          <w:bCs/>
          <w:i/>
          <w:caps/>
          <w:noProof/>
          <w:sz w:val="24"/>
          <w:szCs w:val="24"/>
          <w:lang w:eastAsia="hr-HR"/>
        </w:rPr>
      </w:pPr>
      <w:r w:rsidRPr="001636A3">
        <w:rPr>
          <w:rFonts w:ascii="Cambria" w:eastAsia="Symbol" w:hAnsi="Cambria" w:cs="Times New Roman"/>
          <w:b/>
          <w:bCs/>
          <w:i/>
          <w:caps/>
          <w:noProof/>
          <w:sz w:val="24"/>
          <w:szCs w:val="24"/>
          <w:lang w:eastAsia="hr-HR"/>
        </w:rPr>
        <w:lastRenderedPageBreak/>
        <w:t>Sadržaj</w:t>
      </w:r>
    </w:p>
    <w:sdt>
      <w:sdtPr>
        <w:rPr>
          <w:rFonts w:ascii="Cambria" w:eastAsia="Calibri" w:hAnsi="Cambria" w:cs="Times New Roman"/>
          <w:b/>
          <w:bCs/>
          <w:i/>
          <w:caps/>
        </w:rPr>
        <w:id w:val="1739584021"/>
        <w:docPartObj>
          <w:docPartGallery w:val="Table of Contents"/>
          <w:docPartUnique/>
        </w:docPartObj>
      </w:sdtPr>
      <w:sdtEndPr>
        <w:rPr>
          <w:rFonts w:eastAsia="Symbol"/>
          <w:noProof/>
          <w:sz w:val="24"/>
          <w:szCs w:val="24"/>
          <w:lang w:eastAsia="hr-HR"/>
        </w:rPr>
      </w:sdtEndPr>
      <w:sdtContent>
        <w:p w14:paraId="7D2DE57B" w14:textId="7835C067" w:rsidR="00AA3509" w:rsidRPr="00AA3509" w:rsidRDefault="000F2302">
          <w:pPr>
            <w:pStyle w:val="Sadraj1"/>
            <w:rPr>
              <w:rFonts w:ascii="Cambria" w:eastAsiaTheme="minorEastAsia" w:hAnsi="Cambria"/>
              <w:i/>
              <w:iCs/>
              <w:noProof/>
              <w:kern w:val="2"/>
              <w:sz w:val="24"/>
              <w:szCs w:val="24"/>
              <w:lang w:eastAsia="hr-HR"/>
              <w14:ligatures w14:val="standardContextual"/>
            </w:rPr>
          </w:pPr>
          <w:r w:rsidRPr="001636A3">
            <w:rPr>
              <w:rFonts w:ascii="Cambria" w:eastAsia="Symbol" w:hAnsi="Cambria" w:cs="Times New Roman"/>
              <w:b/>
              <w:bCs/>
              <w:i/>
              <w:caps/>
              <w:noProof/>
              <w:lang w:eastAsia="hr-HR"/>
            </w:rPr>
            <w:fldChar w:fldCharType="begin"/>
          </w:r>
          <w:r w:rsidRPr="001636A3">
            <w:rPr>
              <w:rFonts w:ascii="Cambria" w:eastAsia="Symbol" w:hAnsi="Cambria" w:cs="Times New Roman"/>
              <w:b/>
              <w:bCs/>
              <w:i/>
              <w:caps/>
              <w:noProof/>
              <w:lang w:eastAsia="hr-HR"/>
            </w:rPr>
            <w:instrText xml:space="preserve"> TOC \o "1-3" \h \z \u </w:instrText>
          </w:r>
          <w:r w:rsidRPr="001636A3">
            <w:rPr>
              <w:rFonts w:ascii="Cambria" w:eastAsia="Symbol" w:hAnsi="Cambria" w:cs="Times New Roman"/>
              <w:b/>
              <w:bCs/>
              <w:i/>
              <w:caps/>
              <w:noProof/>
              <w:lang w:eastAsia="hr-HR"/>
            </w:rPr>
            <w:fldChar w:fldCharType="separate"/>
          </w:r>
          <w:hyperlink w:anchor="_Toc224992262" w:history="1">
            <w:r w:rsidR="00AA3509" w:rsidRPr="00AA3509">
              <w:rPr>
                <w:rStyle w:val="Hiperveza"/>
                <w:rFonts w:ascii="Cambria" w:eastAsia="Times New Roman" w:hAnsi="Cambria" w:cs="Times New Roman"/>
                <w:b/>
                <w:bCs/>
                <w:i/>
                <w:iCs/>
                <w:noProof/>
                <w:kern w:val="36"/>
                <w:lang w:eastAsia="hr-HR"/>
              </w:rPr>
              <w:t>1.</w:t>
            </w:r>
            <w:r w:rsidR="00AA3509" w:rsidRPr="00AA3509">
              <w:rPr>
                <w:rFonts w:ascii="Cambria" w:eastAsiaTheme="minorEastAsia" w:hAnsi="Cambria"/>
                <w:i/>
                <w:iCs/>
                <w:noProof/>
                <w:kern w:val="2"/>
                <w:sz w:val="24"/>
                <w:szCs w:val="24"/>
                <w:lang w:eastAsia="hr-HR"/>
                <w14:ligatures w14:val="standardContextual"/>
              </w:rPr>
              <w:tab/>
            </w:r>
            <w:r w:rsidR="00AA3509" w:rsidRPr="00AA3509">
              <w:rPr>
                <w:rStyle w:val="Hiperveza"/>
                <w:rFonts w:ascii="Cambria" w:eastAsia="Times New Roman" w:hAnsi="Cambria" w:cs="Times New Roman"/>
                <w:b/>
                <w:bCs/>
                <w:i/>
                <w:iCs/>
                <w:noProof/>
                <w:kern w:val="36"/>
                <w:lang w:eastAsia="hr-HR"/>
              </w:rPr>
              <w:t>UVOD</w:t>
            </w:r>
            <w:r w:rsidR="00AA3509" w:rsidRPr="00AA3509">
              <w:rPr>
                <w:rFonts w:ascii="Cambria" w:hAnsi="Cambria"/>
                <w:i/>
                <w:iCs/>
                <w:noProof/>
                <w:webHidden/>
              </w:rPr>
              <w:tab/>
            </w:r>
            <w:r w:rsidR="00AA3509" w:rsidRPr="00AA3509">
              <w:rPr>
                <w:rFonts w:ascii="Cambria" w:hAnsi="Cambria"/>
                <w:i/>
                <w:iCs/>
                <w:noProof/>
                <w:webHidden/>
              </w:rPr>
              <w:fldChar w:fldCharType="begin"/>
            </w:r>
            <w:r w:rsidR="00AA3509" w:rsidRPr="00AA3509">
              <w:rPr>
                <w:rFonts w:ascii="Cambria" w:hAnsi="Cambria"/>
                <w:i/>
                <w:iCs/>
                <w:noProof/>
                <w:webHidden/>
              </w:rPr>
              <w:instrText xml:space="preserve"> PAGEREF _Toc224992262 \h </w:instrText>
            </w:r>
            <w:r w:rsidR="00AA3509" w:rsidRPr="00AA3509">
              <w:rPr>
                <w:rFonts w:ascii="Cambria" w:hAnsi="Cambria"/>
                <w:i/>
                <w:iCs/>
                <w:noProof/>
                <w:webHidden/>
              </w:rPr>
            </w:r>
            <w:r w:rsidR="00AA3509" w:rsidRPr="00AA3509">
              <w:rPr>
                <w:rFonts w:ascii="Cambria" w:hAnsi="Cambria"/>
                <w:i/>
                <w:iCs/>
                <w:noProof/>
                <w:webHidden/>
              </w:rPr>
              <w:fldChar w:fldCharType="separate"/>
            </w:r>
            <w:r w:rsidR="00AA3509" w:rsidRPr="00AA3509">
              <w:rPr>
                <w:rFonts w:ascii="Cambria" w:hAnsi="Cambria"/>
                <w:i/>
                <w:iCs/>
                <w:noProof/>
                <w:webHidden/>
              </w:rPr>
              <w:t>2</w:t>
            </w:r>
            <w:r w:rsidR="00AA3509" w:rsidRPr="00AA3509">
              <w:rPr>
                <w:rFonts w:ascii="Cambria" w:hAnsi="Cambria"/>
                <w:i/>
                <w:iCs/>
                <w:noProof/>
                <w:webHidden/>
              </w:rPr>
              <w:fldChar w:fldCharType="end"/>
            </w:r>
          </w:hyperlink>
        </w:p>
        <w:p w14:paraId="64C9AB93" w14:textId="7CE6E417"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3" w:history="1">
            <w:r w:rsidRPr="00AA3509">
              <w:rPr>
                <w:rStyle w:val="Hiperveza"/>
                <w:rFonts w:ascii="Cambria" w:eastAsia="Times New Roman" w:hAnsi="Cambria" w:cs="Times New Roman"/>
                <w:b/>
                <w:bCs/>
                <w:i/>
                <w:iCs/>
                <w:noProof/>
                <w:kern w:val="36"/>
                <w:lang w:eastAsia="hr-HR"/>
              </w:rPr>
              <w:t>2.</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PREGLED STANJA U OPĆINI KISTANJE</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_Toc224992263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3</w:t>
            </w:r>
            <w:r w:rsidRPr="00AA3509">
              <w:rPr>
                <w:rFonts w:ascii="Cambria" w:hAnsi="Cambria"/>
                <w:i/>
                <w:iCs/>
                <w:noProof/>
                <w:webHidden/>
              </w:rPr>
              <w:fldChar w:fldCharType="end"/>
            </w:r>
          </w:hyperlink>
        </w:p>
        <w:p w14:paraId="27C8050A" w14:textId="04235398"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4" w:history="1">
            <w:r w:rsidRPr="00AA3509">
              <w:rPr>
                <w:rStyle w:val="Hiperveza"/>
                <w:rFonts w:ascii="Cambria" w:eastAsia="Times New Roman" w:hAnsi="Cambria" w:cs="Times New Roman"/>
                <w:b/>
                <w:bCs/>
                <w:i/>
                <w:iCs/>
                <w:noProof/>
                <w:kern w:val="36"/>
                <w:lang w:eastAsia="hr-HR"/>
              </w:rPr>
              <w:t>3.</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IZVJEŠĆE O NAPRETKU U PROVEDBI MJERA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_Toc224992264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4</w:t>
            </w:r>
            <w:r w:rsidRPr="00AA3509">
              <w:rPr>
                <w:rFonts w:ascii="Cambria" w:hAnsi="Cambria"/>
                <w:i/>
                <w:iCs/>
                <w:noProof/>
                <w:webHidden/>
              </w:rPr>
              <w:fldChar w:fldCharType="end"/>
            </w:r>
          </w:hyperlink>
        </w:p>
        <w:p w14:paraId="3F7613EB" w14:textId="7D3B0F0C"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5" w:history="1">
            <w:r w:rsidRPr="00AA3509">
              <w:rPr>
                <w:rStyle w:val="Hiperveza"/>
                <w:rFonts w:ascii="Cambria" w:eastAsia="Times New Roman" w:hAnsi="Cambria" w:cs="Times New Roman"/>
                <w:b/>
                <w:bCs/>
                <w:i/>
                <w:iCs/>
                <w:noProof/>
                <w:kern w:val="36"/>
                <w:lang w:eastAsia="hr-HR"/>
              </w:rPr>
              <w:t>3.1.</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Podaci o utrošenim proračunskim sredstvima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_Toc224992265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5</w:t>
            </w:r>
            <w:r w:rsidRPr="00AA3509">
              <w:rPr>
                <w:rFonts w:ascii="Cambria" w:hAnsi="Cambria"/>
                <w:i/>
                <w:iCs/>
                <w:noProof/>
                <w:webHidden/>
              </w:rPr>
              <w:fldChar w:fldCharType="end"/>
            </w:r>
          </w:hyperlink>
        </w:p>
        <w:p w14:paraId="2FE6FC8F" w14:textId="3EFD3757"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6" w:history="1">
            <w:r w:rsidRPr="00AA3509">
              <w:rPr>
                <w:rStyle w:val="Hiperveza"/>
                <w:rFonts w:ascii="Cambria" w:eastAsia="Times New Roman" w:hAnsi="Cambria" w:cs="Times New Roman"/>
                <w:b/>
                <w:bCs/>
                <w:i/>
                <w:iCs/>
                <w:noProof/>
                <w:kern w:val="36"/>
                <w:lang w:eastAsia="hr-HR"/>
              </w:rPr>
              <w:t>3.2.</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Analiza statusa provedbe mjere</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_Toc224992266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8</w:t>
            </w:r>
            <w:r w:rsidRPr="00AA3509">
              <w:rPr>
                <w:rFonts w:ascii="Cambria" w:hAnsi="Cambria"/>
                <w:i/>
                <w:iCs/>
                <w:noProof/>
                <w:webHidden/>
              </w:rPr>
              <w:fldChar w:fldCharType="end"/>
            </w:r>
          </w:hyperlink>
        </w:p>
        <w:p w14:paraId="4B73B9CA" w14:textId="3A2132E8"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7" w:history="1">
            <w:r w:rsidRPr="00AA3509">
              <w:rPr>
                <w:rStyle w:val="Hiperveza"/>
                <w:rFonts w:ascii="Cambria" w:eastAsia="Times New Roman" w:hAnsi="Cambria" w:cs="Times New Roman"/>
                <w:b/>
                <w:bCs/>
                <w:i/>
                <w:iCs/>
                <w:noProof/>
                <w:kern w:val="36"/>
                <w:lang w:eastAsia="hr-HR"/>
              </w:rPr>
              <w:t>3.3.</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Opis statusa provedbe mjere</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_Toc224992267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10</w:t>
            </w:r>
            <w:r w:rsidRPr="00AA3509">
              <w:rPr>
                <w:rFonts w:ascii="Cambria" w:hAnsi="Cambria"/>
                <w:i/>
                <w:iCs/>
                <w:noProof/>
                <w:webHidden/>
              </w:rPr>
              <w:fldChar w:fldCharType="end"/>
            </w:r>
          </w:hyperlink>
        </w:p>
        <w:p w14:paraId="31AB4AEF" w14:textId="7FC68AB3" w:rsidR="00AA3509" w:rsidRPr="00AA3509" w:rsidRDefault="00AA3509">
          <w:pPr>
            <w:pStyle w:val="Sadraj1"/>
            <w:rPr>
              <w:rFonts w:ascii="Cambria" w:eastAsiaTheme="minorEastAsia" w:hAnsi="Cambria"/>
              <w:i/>
              <w:iCs/>
              <w:noProof/>
              <w:kern w:val="2"/>
              <w:sz w:val="24"/>
              <w:szCs w:val="24"/>
              <w:lang w:eastAsia="hr-HR"/>
              <w14:ligatures w14:val="standardContextual"/>
            </w:rPr>
          </w:pPr>
          <w:hyperlink w:anchor="_Toc224992268" w:history="1">
            <w:r w:rsidRPr="00AA3509">
              <w:rPr>
                <w:rStyle w:val="Hiperveza"/>
                <w:rFonts w:ascii="Cambria" w:eastAsia="Times New Roman" w:hAnsi="Cambria" w:cs="Times New Roman"/>
                <w:b/>
                <w:bCs/>
                <w:i/>
                <w:iCs/>
                <w:noProof/>
                <w:kern w:val="36"/>
                <w:lang w:eastAsia="hr-HR"/>
              </w:rPr>
              <w:t>3.4.</w:t>
            </w:r>
            <w:r w:rsidRPr="00AA3509">
              <w:rPr>
                <w:rFonts w:ascii="Cambria" w:eastAsiaTheme="minorEastAsia" w:hAnsi="Cambria"/>
                <w:i/>
                <w:iCs/>
                <w:noProof/>
                <w:kern w:val="2"/>
                <w:sz w:val="24"/>
                <w:szCs w:val="24"/>
                <w:lang w:eastAsia="hr-HR"/>
                <w14:ligatures w14:val="standardContextual"/>
              </w:rPr>
              <w:tab/>
            </w:r>
            <w:r w:rsidRPr="00AA3509">
              <w:rPr>
                <w:rStyle w:val="Hiperveza"/>
                <w:rFonts w:ascii="Cambria" w:eastAsia="Times New Roman" w:hAnsi="Cambria" w:cs="Times New Roman"/>
                <w:b/>
                <w:bCs/>
                <w:i/>
                <w:iCs/>
                <w:noProof/>
                <w:kern w:val="36"/>
                <w:lang w:eastAsia="hr-HR"/>
              </w:rPr>
              <w:t>Zaključak o ostvarenom napretku u provedbi mjera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_Toc224992268 \h </w:instrText>
            </w:r>
            <w:r w:rsidRPr="00AA3509">
              <w:rPr>
                <w:rFonts w:ascii="Cambria" w:hAnsi="Cambria"/>
                <w:i/>
                <w:iCs/>
                <w:noProof/>
                <w:webHidden/>
              </w:rPr>
            </w:r>
            <w:r w:rsidRPr="00AA3509">
              <w:rPr>
                <w:rFonts w:ascii="Cambria" w:hAnsi="Cambria"/>
                <w:i/>
                <w:iCs/>
                <w:noProof/>
                <w:webHidden/>
              </w:rPr>
              <w:fldChar w:fldCharType="separate"/>
            </w:r>
            <w:r w:rsidRPr="00AA3509">
              <w:rPr>
                <w:rFonts w:ascii="Cambria" w:hAnsi="Cambria"/>
                <w:i/>
                <w:iCs/>
                <w:noProof/>
                <w:webHidden/>
              </w:rPr>
              <w:t>15</w:t>
            </w:r>
            <w:r w:rsidRPr="00AA3509">
              <w:rPr>
                <w:rFonts w:ascii="Cambria" w:hAnsi="Cambria"/>
                <w:i/>
                <w:iCs/>
                <w:noProof/>
                <w:webHidden/>
              </w:rPr>
              <w:fldChar w:fldCharType="end"/>
            </w:r>
          </w:hyperlink>
        </w:p>
        <w:p w14:paraId="6BDA039B" w14:textId="1366706B" w:rsidR="000F2302" w:rsidRPr="001636A3" w:rsidRDefault="000F2302" w:rsidP="00387AF8">
          <w:pPr>
            <w:tabs>
              <w:tab w:val="left" w:pos="284"/>
              <w:tab w:val="left" w:pos="426"/>
              <w:tab w:val="left" w:pos="851"/>
              <w:tab w:val="right" w:leader="dot" w:pos="9061"/>
            </w:tabs>
            <w:spacing w:after="0" w:line="276" w:lineRule="auto"/>
            <w:jc w:val="both"/>
            <w:rPr>
              <w:rFonts w:ascii="Cambria" w:eastAsia="Symbol" w:hAnsi="Cambria" w:cs="Times New Roman"/>
              <w:b/>
              <w:bCs/>
              <w:i/>
              <w:caps/>
              <w:noProof/>
              <w:sz w:val="24"/>
              <w:szCs w:val="24"/>
              <w:lang w:eastAsia="hr-HR"/>
            </w:rPr>
          </w:pPr>
          <w:r w:rsidRPr="001636A3">
            <w:rPr>
              <w:rFonts w:ascii="Cambria" w:eastAsia="Symbol" w:hAnsi="Cambria" w:cs="Times New Roman"/>
              <w:b/>
              <w:bCs/>
              <w:i/>
              <w:caps/>
              <w:noProof/>
              <w:lang w:eastAsia="hr-HR"/>
            </w:rPr>
            <w:fldChar w:fldCharType="end"/>
          </w:r>
        </w:p>
      </w:sdtContent>
    </w:sdt>
    <w:p w14:paraId="351E4CE4" w14:textId="77777777" w:rsidR="00C10108" w:rsidRPr="001636A3" w:rsidRDefault="00C10108" w:rsidP="000F2302">
      <w:pPr>
        <w:tabs>
          <w:tab w:val="left" w:pos="7500"/>
        </w:tabs>
        <w:spacing w:after="200" w:line="276" w:lineRule="auto"/>
        <w:jc w:val="both"/>
        <w:rPr>
          <w:rFonts w:ascii="Cambria" w:eastAsia="Times New Roman" w:hAnsi="Cambria" w:cs="Times New Roman"/>
          <w:b/>
          <w:iCs/>
          <w:noProof/>
          <w:u w:val="single"/>
          <w:lang w:eastAsia="hr-HR"/>
        </w:rPr>
      </w:pPr>
    </w:p>
    <w:p w14:paraId="667895E0" w14:textId="77777777" w:rsidR="00C10108" w:rsidRPr="001636A3" w:rsidRDefault="00C10108" w:rsidP="00C410F4">
      <w:pPr>
        <w:jc w:val="center"/>
        <w:rPr>
          <w:rFonts w:ascii="Cambria" w:hAnsi="Cambria"/>
          <w:b/>
          <w:i/>
          <w:sz w:val="24"/>
          <w:szCs w:val="24"/>
        </w:rPr>
      </w:pPr>
      <w:r w:rsidRPr="001636A3">
        <w:rPr>
          <w:rFonts w:ascii="Cambria" w:hAnsi="Cambria"/>
          <w:b/>
          <w:i/>
          <w:sz w:val="24"/>
          <w:szCs w:val="24"/>
        </w:rPr>
        <w:t>POPIS TABLICA</w:t>
      </w:r>
    </w:p>
    <w:p w14:paraId="649D1BA3" w14:textId="6CADA4CD" w:rsidR="00504C3A" w:rsidRPr="00AA3509" w:rsidRDefault="00C10108">
      <w:pPr>
        <w:pStyle w:val="Tablicaslika"/>
        <w:tabs>
          <w:tab w:val="right" w:leader="dot" w:pos="9062"/>
        </w:tabs>
        <w:rPr>
          <w:rFonts w:ascii="Cambria" w:eastAsiaTheme="minorEastAsia" w:hAnsi="Cambria"/>
          <w:i/>
          <w:iCs/>
          <w:noProof/>
          <w:kern w:val="2"/>
          <w:sz w:val="24"/>
          <w:szCs w:val="24"/>
          <w:lang w:eastAsia="hr-HR"/>
          <w14:ligatures w14:val="standardContextual"/>
        </w:rPr>
      </w:pPr>
      <w:r w:rsidRPr="001636A3">
        <w:rPr>
          <w:rStyle w:val="Hiperveza"/>
          <w:rFonts w:ascii="Cambria" w:eastAsia="BatangChe" w:hAnsi="Cambria"/>
          <w:iCs/>
          <w:smallCaps/>
          <w:noProof/>
        </w:rPr>
        <w:fldChar w:fldCharType="begin"/>
      </w:r>
      <w:r w:rsidRPr="001636A3">
        <w:rPr>
          <w:rStyle w:val="Hiperveza"/>
          <w:rFonts w:ascii="Cambria" w:eastAsia="BatangChe" w:hAnsi="Cambria"/>
          <w:iCs/>
          <w:noProof/>
        </w:rPr>
        <w:instrText xml:space="preserve"> TOC \h \z \c "Tablica" </w:instrText>
      </w:r>
      <w:r w:rsidRPr="001636A3">
        <w:rPr>
          <w:rStyle w:val="Hiperveza"/>
          <w:rFonts w:ascii="Cambria" w:eastAsia="BatangChe" w:hAnsi="Cambria"/>
          <w:iCs/>
          <w:smallCaps/>
          <w:noProof/>
        </w:rPr>
        <w:fldChar w:fldCharType="separate"/>
      </w:r>
      <w:hyperlink w:anchor="_Toc190943766" w:history="1">
        <w:r w:rsidR="00504C3A" w:rsidRPr="00AA3509">
          <w:rPr>
            <w:rStyle w:val="Hiperveza"/>
            <w:rFonts w:ascii="Cambria" w:eastAsia="Calibri" w:hAnsi="Cambria" w:cs="Times New Roman"/>
            <w:i/>
            <w:iCs/>
            <w:noProof/>
            <w:lang w:eastAsia="hr-HR"/>
          </w:rPr>
          <w:t>Tablica 1. Prikaz utrošenih proračunskih sredstava</w:t>
        </w:r>
        <w:r w:rsidR="00504C3A" w:rsidRPr="00AA3509">
          <w:rPr>
            <w:rFonts w:ascii="Cambria" w:hAnsi="Cambria"/>
            <w:i/>
            <w:iCs/>
            <w:noProof/>
            <w:webHidden/>
          </w:rPr>
          <w:tab/>
        </w:r>
        <w:r w:rsidR="00504C3A" w:rsidRPr="00AA3509">
          <w:rPr>
            <w:rFonts w:ascii="Cambria" w:hAnsi="Cambria"/>
            <w:i/>
            <w:iCs/>
            <w:noProof/>
            <w:webHidden/>
          </w:rPr>
          <w:fldChar w:fldCharType="begin"/>
        </w:r>
        <w:r w:rsidR="00504C3A" w:rsidRPr="00AA3509">
          <w:rPr>
            <w:rFonts w:ascii="Cambria" w:hAnsi="Cambria"/>
            <w:i/>
            <w:iCs/>
            <w:noProof/>
            <w:webHidden/>
          </w:rPr>
          <w:instrText xml:space="preserve"> PAGEREF _Toc190943766 \h </w:instrText>
        </w:r>
        <w:r w:rsidR="00504C3A" w:rsidRPr="00AA3509">
          <w:rPr>
            <w:rFonts w:ascii="Cambria" w:hAnsi="Cambria"/>
            <w:i/>
            <w:iCs/>
            <w:noProof/>
            <w:webHidden/>
          </w:rPr>
        </w:r>
        <w:r w:rsidR="00504C3A" w:rsidRPr="00AA3509">
          <w:rPr>
            <w:rFonts w:ascii="Cambria" w:hAnsi="Cambria"/>
            <w:i/>
            <w:iCs/>
            <w:noProof/>
            <w:webHidden/>
          </w:rPr>
          <w:fldChar w:fldCharType="separate"/>
        </w:r>
        <w:r w:rsidR="00AA3509" w:rsidRPr="00AA3509">
          <w:rPr>
            <w:rFonts w:ascii="Cambria" w:hAnsi="Cambria"/>
            <w:i/>
            <w:iCs/>
            <w:noProof/>
            <w:webHidden/>
          </w:rPr>
          <w:t>6</w:t>
        </w:r>
        <w:r w:rsidR="00504C3A" w:rsidRPr="00AA3509">
          <w:rPr>
            <w:rFonts w:ascii="Cambria" w:hAnsi="Cambria"/>
            <w:i/>
            <w:iCs/>
            <w:noProof/>
            <w:webHidden/>
          </w:rPr>
          <w:fldChar w:fldCharType="end"/>
        </w:r>
      </w:hyperlink>
    </w:p>
    <w:p w14:paraId="7A3A1B72" w14:textId="2A3623AB" w:rsidR="00504C3A" w:rsidRPr="00AA3509" w:rsidRDefault="00504C3A">
      <w:pPr>
        <w:pStyle w:val="Tablicaslika"/>
        <w:tabs>
          <w:tab w:val="right" w:leader="dot" w:pos="9062"/>
        </w:tabs>
        <w:rPr>
          <w:rFonts w:ascii="Cambria" w:eastAsiaTheme="minorEastAsia" w:hAnsi="Cambria"/>
          <w:i/>
          <w:iCs/>
          <w:noProof/>
          <w:kern w:val="2"/>
          <w:sz w:val="24"/>
          <w:szCs w:val="24"/>
          <w:lang w:eastAsia="hr-HR"/>
          <w14:ligatures w14:val="standardContextual"/>
        </w:rPr>
      </w:pPr>
      <w:hyperlink w:anchor="_Toc190943767" w:history="1">
        <w:r w:rsidRPr="00AA3509">
          <w:rPr>
            <w:rStyle w:val="Hiperveza"/>
            <w:rFonts w:ascii="Cambria" w:eastAsia="Calibri" w:hAnsi="Cambria" w:cs="Times New Roman"/>
            <w:i/>
            <w:iCs/>
            <w:noProof/>
            <w:lang w:eastAsia="hr-HR"/>
          </w:rPr>
          <w:t>Tablica 2. Prikaz statusa provedbe mjere</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_Toc190943767 \h </w:instrText>
        </w:r>
        <w:r w:rsidRPr="00AA3509">
          <w:rPr>
            <w:rFonts w:ascii="Cambria" w:hAnsi="Cambria"/>
            <w:i/>
            <w:iCs/>
            <w:noProof/>
            <w:webHidden/>
          </w:rPr>
        </w:r>
        <w:r w:rsidRPr="00AA3509">
          <w:rPr>
            <w:rFonts w:ascii="Cambria" w:hAnsi="Cambria"/>
            <w:i/>
            <w:iCs/>
            <w:noProof/>
            <w:webHidden/>
          </w:rPr>
          <w:fldChar w:fldCharType="separate"/>
        </w:r>
        <w:r w:rsidR="00AA3509" w:rsidRPr="00AA3509">
          <w:rPr>
            <w:rFonts w:ascii="Cambria" w:hAnsi="Cambria"/>
            <w:i/>
            <w:iCs/>
            <w:noProof/>
            <w:webHidden/>
          </w:rPr>
          <w:t>9</w:t>
        </w:r>
        <w:r w:rsidRPr="00AA3509">
          <w:rPr>
            <w:rFonts w:ascii="Cambria" w:hAnsi="Cambria"/>
            <w:i/>
            <w:iCs/>
            <w:noProof/>
            <w:webHidden/>
          </w:rPr>
          <w:fldChar w:fldCharType="end"/>
        </w:r>
      </w:hyperlink>
    </w:p>
    <w:p w14:paraId="223BDF73" w14:textId="21FA1848" w:rsidR="00504C3A" w:rsidRPr="00AA3509" w:rsidRDefault="00504C3A">
      <w:pPr>
        <w:pStyle w:val="Tablicaslika"/>
        <w:tabs>
          <w:tab w:val="right" w:leader="dot" w:pos="9062"/>
        </w:tabs>
        <w:rPr>
          <w:rFonts w:ascii="Cambria" w:eastAsiaTheme="minorEastAsia" w:hAnsi="Cambria"/>
          <w:i/>
          <w:iCs/>
          <w:noProof/>
          <w:kern w:val="2"/>
          <w:sz w:val="24"/>
          <w:szCs w:val="24"/>
          <w:lang w:eastAsia="hr-HR"/>
          <w14:ligatures w14:val="standardContextual"/>
        </w:rPr>
      </w:pPr>
      <w:hyperlink w:anchor="_Toc190943768" w:history="1">
        <w:r w:rsidRPr="00AA3509">
          <w:rPr>
            <w:rStyle w:val="Hiperveza"/>
            <w:rFonts w:ascii="Cambria" w:eastAsia="Calibri" w:hAnsi="Cambria" w:cs="Times New Roman"/>
            <w:i/>
            <w:iCs/>
            <w:noProof/>
            <w:lang w:eastAsia="hr-HR"/>
          </w:rPr>
          <w:t>Tablica 3. Opis statusa provedbe mjera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_Toc190943768 \h </w:instrText>
        </w:r>
        <w:r w:rsidRPr="00AA3509">
          <w:rPr>
            <w:rFonts w:ascii="Cambria" w:hAnsi="Cambria"/>
            <w:i/>
            <w:iCs/>
            <w:noProof/>
            <w:webHidden/>
          </w:rPr>
        </w:r>
        <w:r w:rsidRPr="00AA3509">
          <w:rPr>
            <w:rFonts w:ascii="Cambria" w:hAnsi="Cambria"/>
            <w:i/>
            <w:iCs/>
            <w:noProof/>
            <w:webHidden/>
          </w:rPr>
          <w:fldChar w:fldCharType="separate"/>
        </w:r>
        <w:r w:rsidR="00AA3509" w:rsidRPr="00AA3509">
          <w:rPr>
            <w:rFonts w:ascii="Cambria" w:hAnsi="Cambria"/>
            <w:i/>
            <w:iCs/>
            <w:noProof/>
            <w:webHidden/>
          </w:rPr>
          <w:t>10</w:t>
        </w:r>
        <w:r w:rsidRPr="00AA3509">
          <w:rPr>
            <w:rFonts w:ascii="Cambria" w:hAnsi="Cambria"/>
            <w:i/>
            <w:iCs/>
            <w:noProof/>
            <w:webHidden/>
          </w:rPr>
          <w:fldChar w:fldCharType="end"/>
        </w:r>
      </w:hyperlink>
    </w:p>
    <w:p w14:paraId="2B1C7392" w14:textId="6DF7FC24" w:rsidR="005D2D2E" w:rsidRPr="001636A3" w:rsidRDefault="00C10108" w:rsidP="00C10108">
      <w:pPr>
        <w:tabs>
          <w:tab w:val="left" w:pos="7500"/>
        </w:tabs>
        <w:spacing w:after="200" w:line="276" w:lineRule="auto"/>
        <w:jc w:val="both"/>
        <w:rPr>
          <w:rStyle w:val="Hiperveza"/>
          <w:rFonts w:ascii="Cambria" w:eastAsia="BatangChe" w:hAnsi="Cambria"/>
          <w:iCs/>
          <w:smallCaps/>
          <w:noProof/>
        </w:rPr>
      </w:pPr>
      <w:r w:rsidRPr="001636A3">
        <w:rPr>
          <w:rStyle w:val="Hiperveza"/>
          <w:rFonts w:ascii="Cambria" w:eastAsia="BatangChe" w:hAnsi="Cambria"/>
          <w:iCs/>
          <w:smallCaps/>
          <w:noProof/>
        </w:rPr>
        <w:fldChar w:fldCharType="end"/>
      </w:r>
    </w:p>
    <w:p w14:paraId="7D8A7117" w14:textId="77777777" w:rsidR="005D2D2E" w:rsidRPr="001636A3" w:rsidRDefault="005D2D2E" w:rsidP="005D2D2E">
      <w:pPr>
        <w:jc w:val="center"/>
        <w:rPr>
          <w:rFonts w:ascii="Cambria" w:eastAsia="Batang" w:hAnsi="Cambria" w:cs="Arial"/>
          <w:b/>
          <w:i/>
          <w:sz w:val="24"/>
          <w:szCs w:val="24"/>
        </w:rPr>
      </w:pPr>
      <w:r w:rsidRPr="001636A3">
        <w:rPr>
          <w:rFonts w:ascii="Cambria" w:eastAsia="Batang" w:hAnsi="Cambria" w:cs="Arial"/>
          <w:b/>
          <w:i/>
          <w:sz w:val="24"/>
          <w:szCs w:val="24"/>
        </w:rPr>
        <w:t>POPIS GRAFIKONA</w:t>
      </w:r>
    </w:p>
    <w:p w14:paraId="1DFDACB5" w14:textId="1F408E49" w:rsidR="00504C3A" w:rsidRPr="00AA3509" w:rsidRDefault="005D2D2E">
      <w:pPr>
        <w:pStyle w:val="Tablicaslika"/>
        <w:tabs>
          <w:tab w:val="right" w:leader="dot" w:pos="9062"/>
        </w:tabs>
        <w:rPr>
          <w:rFonts w:ascii="Cambria" w:eastAsiaTheme="minorEastAsia" w:hAnsi="Cambria"/>
          <w:i/>
          <w:iCs/>
          <w:noProof/>
          <w:kern w:val="2"/>
          <w:sz w:val="24"/>
          <w:szCs w:val="24"/>
          <w:lang w:eastAsia="hr-HR"/>
          <w14:ligatures w14:val="standardContextual"/>
        </w:rPr>
      </w:pPr>
      <w:r w:rsidRPr="001636A3">
        <w:rPr>
          <w:rFonts w:ascii="Cambria" w:eastAsia="Batang" w:hAnsi="Cambria" w:cs="Arial"/>
          <w:b/>
          <w:i/>
        </w:rPr>
        <w:fldChar w:fldCharType="begin"/>
      </w:r>
      <w:r w:rsidRPr="001636A3">
        <w:rPr>
          <w:rFonts w:ascii="Cambria" w:eastAsia="Batang" w:hAnsi="Cambria" w:cs="Arial"/>
          <w:b/>
          <w:i/>
        </w:rPr>
        <w:instrText xml:space="preserve"> TOC \h \z \c "Grafikon" </w:instrText>
      </w:r>
      <w:r w:rsidRPr="001636A3">
        <w:rPr>
          <w:rFonts w:ascii="Cambria" w:eastAsia="Batang" w:hAnsi="Cambria" w:cs="Arial"/>
          <w:b/>
          <w:i/>
        </w:rPr>
        <w:fldChar w:fldCharType="separate"/>
      </w:r>
      <w:hyperlink w:anchor="_Toc190943769" w:history="1">
        <w:r w:rsidR="00504C3A" w:rsidRPr="00AA3509">
          <w:rPr>
            <w:rStyle w:val="Hiperveza"/>
            <w:rFonts w:ascii="Cambria" w:hAnsi="Cambria"/>
            <w:i/>
            <w:iCs/>
            <w:noProof/>
          </w:rPr>
          <w:t>Grafikon 1. Prikaz mjera prema statusu provedbe</w:t>
        </w:r>
        <w:r w:rsidR="00504C3A" w:rsidRPr="00AA3509">
          <w:rPr>
            <w:rFonts w:ascii="Cambria" w:hAnsi="Cambria"/>
            <w:i/>
            <w:iCs/>
            <w:noProof/>
            <w:webHidden/>
          </w:rPr>
          <w:tab/>
        </w:r>
        <w:r w:rsidR="00504C3A" w:rsidRPr="00AA3509">
          <w:rPr>
            <w:rFonts w:ascii="Cambria" w:hAnsi="Cambria"/>
            <w:i/>
            <w:iCs/>
            <w:noProof/>
            <w:webHidden/>
          </w:rPr>
          <w:fldChar w:fldCharType="begin"/>
        </w:r>
        <w:r w:rsidR="00504C3A" w:rsidRPr="00AA3509">
          <w:rPr>
            <w:rFonts w:ascii="Cambria" w:hAnsi="Cambria"/>
            <w:i/>
            <w:iCs/>
            <w:noProof/>
            <w:webHidden/>
          </w:rPr>
          <w:instrText xml:space="preserve"> PAGEREF _Toc190943769 \h </w:instrText>
        </w:r>
        <w:r w:rsidR="00504C3A" w:rsidRPr="00AA3509">
          <w:rPr>
            <w:rFonts w:ascii="Cambria" w:hAnsi="Cambria"/>
            <w:i/>
            <w:iCs/>
            <w:noProof/>
            <w:webHidden/>
          </w:rPr>
        </w:r>
        <w:r w:rsidR="00504C3A" w:rsidRPr="00AA3509">
          <w:rPr>
            <w:rFonts w:ascii="Cambria" w:hAnsi="Cambria"/>
            <w:i/>
            <w:iCs/>
            <w:noProof/>
            <w:webHidden/>
          </w:rPr>
          <w:fldChar w:fldCharType="separate"/>
        </w:r>
        <w:r w:rsidR="00162C1F" w:rsidRPr="00AA3509">
          <w:rPr>
            <w:rFonts w:ascii="Cambria" w:hAnsi="Cambria"/>
            <w:i/>
            <w:iCs/>
            <w:noProof/>
            <w:webHidden/>
          </w:rPr>
          <w:t>12</w:t>
        </w:r>
        <w:r w:rsidR="00504C3A" w:rsidRPr="00AA3509">
          <w:rPr>
            <w:rFonts w:ascii="Cambria" w:hAnsi="Cambria"/>
            <w:i/>
            <w:iCs/>
            <w:noProof/>
            <w:webHidden/>
          </w:rPr>
          <w:fldChar w:fldCharType="end"/>
        </w:r>
      </w:hyperlink>
    </w:p>
    <w:p w14:paraId="27D756F3" w14:textId="1BE7E1A3" w:rsidR="00504C3A" w:rsidRPr="00AA3509" w:rsidRDefault="00504C3A">
      <w:pPr>
        <w:pStyle w:val="Tablicaslika"/>
        <w:tabs>
          <w:tab w:val="right" w:leader="dot" w:pos="9062"/>
        </w:tabs>
        <w:rPr>
          <w:rFonts w:ascii="Cambria" w:eastAsiaTheme="minorEastAsia" w:hAnsi="Cambria"/>
          <w:i/>
          <w:iCs/>
          <w:noProof/>
          <w:kern w:val="2"/>
          <w:sz w:val="24"/>
          <w:szCs w:val="24"/>
          <w:lang w:eastAsia="hr-HR"/>
          <w14:ligatures w14:val="standardContextual"/>
        </w:rPr>
      </w:pPr>
      <w:hyperlink w:anchor="_Toc190943770" w:history="1">
        <w:r w:rsidRPr="00AA3509">
          <w:rPr>
            <w:rStyle w:val="Hiperveza"/>
            <w:rFonts w:ascii="Cambria" w:hAnsi="Cambria"/>
            <w:i/>
            <w:iCs/>
            <w:noProof/>
          </w:rPr>
          <w:t>Grafikon 2. Prikaz sredstava uloženih u provedbu mjera tijekom izvještajnog razdoblja</w:t>
        </w:r>
        <w:r w:rsidRPr="00AA3509">
          <w:rPr>
            <w:rFonts w:ascii="Cambria" w:hAnsi="Cambria"/>
            <w:i/>
            <w:iCs/>
            <w:noProof/>
            <w:webHidden/>
          </w:rPr>
          <w:tab/>
        </w:r>
        <w:r w:rsidRPr="00AA3509">
          <w:rPr>
            <w:rFonts w:ascii="Cambria" w:hAnsi="Cambria"/>
            <w:i/>
            <w:iCs/>
            <w:noProof/>
            <w:webHidden/>
          </w:rPr>
          <w:fldChar w:fldCharType="begin"/>
        </w:r>
        <w:r w:rsidRPr="00AA3509">
          <w:rPr>
            <w:rFonts w:ascii="Cambria" w:hAnsi="Cambria"/>
            <w:i/>
            <w:iCs/>
            <w:noProof/>
            <w:webHidden/>
          </w:rPr>
          <w:instrText xml:space="preserve"> PAGEREF _Toc190943770 \h </w:instrText>
        </w:r>
        <w:r w:rsidRPr="00AA3509">
          <w:rPr>
            <w:rFonts w:ascii="Cambria" w:hAnsi="Cambria"/>
            <w:i/>
            <w:iCs/>
            <w:noProof/>
            <w:webHidden/>
          </w:rPr>
        </w:r>
        <w:r w:rsidRPr="00AA3509">
          <w:rPr>
            <w:rFonts w:ascii="Cambria" w:hAnsi="Cambria"/>
            <w:i/>
            <w:iCs/>
            <w:noProof/>
            <w:webHidden/>
          </w:rPr>
          <w:fldChar w:fldCharType="separate"/>
        </w:r>
        <w:r w:rsidR="00162C1F" w:rsidRPr="00AA3509">
          <w:rPr>
            <w:rFonts w:ascii="Cambria" w:hAnsi="Cambria"/>
            <w:i/>
            <w:iCs/>
            <w:noProof/>
            <w:webHidden/>
          </w:rPr>
          <w:t>12</w:t>
        </w:r>
        <w:r w:rsidRPr="00AA3509">
          <w:rPr>
            <w:rFonts w:ascii="Cambria" w:hAnsi="Cambria"/>
            <w:i/>
            <w:iCs/>
            <w:noProof/>
            <w:webHidden/>
          </w:rPr>
          <w:fldChar w:fldCharType="end"/>
        </w:r>
      </w:hyperlink>
    </w:p>
    <w:p w14:paraId="3718029C" w14:textId="0B2F6ECA" w:rsidR="000F2302" w:rsidRPr="009E1454" w:rsidRDefault="005D2D2E" w:rsidP="005D2D2E">
      <w:pPr>
        <w:tabs>
          <w:tab w:val="left" w:pos="7500"/>
        </w:tabs>
        <w:spacing w:after="200" w:line="276" w:lineRule="auto"/>
        <w:jc w:val="both"/>
        <w:rPr>
          <w:rFonts w:ascii="Cambria" w:eastAsia="Times New Roman" w:hAnsi="Cambria" w:cs="Times New Roman"/>
          <w:b/>
          <w:iCs/>
          <w:smallCaps/>
          <w:noProof/>
          <w:u w:val="single"/>
          <w:lang w:eastAsia="hr-HR"/>
        </w:rPr>
      </w:pPr>
      <w:r w:rsidRPr="001636A3">
        <w:rPr>
          <w:rFonts w:ascii="Cambria" w:eastAsia="Batang" w:hAnsi="Cambria" w:cs="Arial"/>
          <w:b/>
          <w:i/>
        </w:rPr>
        <w:fldChar w:fldCharType="end"/>
      </w:r>
      <w:r w:rsidR="000F2302" w:rsidRPr="009E1454">
        <w:rPr>
          <w:rFonts w:ascii="Cambria" w:eastAsia="Times New Roman" w:hAnsi="Cambria" w:cs="Times New Roman"/>
          <w:b/>
          <w:iCs/>
          <w:noProof/>
          <w:u w:val="single"/>
          <w:lang w:eastAsia="hr-HR"/>
        </w:rPr>
        <w:br w:type="page"/>
      </w:r>
    </w:p>
    <w:p w14:paraId="2F28FB55" w14:textId="0423F35F" w:rsidR="000F2302" w:rsidRPr="009E1454" w:rsidRDefault="000F2302" w:rsidP="000F2302">
      <w:pPr>
        <w:numPr>
          <w:ilvl w:val="0"/>
          <w:numId w:val="1"/>
        </w:numPr>
        <w:spacing w:after="200" w:line="276" w:lineRule="auto"/>
        <w:ind w:left="567" w:hanging="283"/>
        <w:jc w:val="both"/>
        <w:outlineLvl w:val="0"/>
        <w:rPr>
          <w:rFonts w:ascii="Cambria" w:eastAsia="Times New Roman" w:hAnsi="Cambria" w:cs="Times New Roman"/>
          <w:b/>
          <w:bCs/>
          <w:kern w:val="36"/>
          <w:sz w:val="26"/>
          <w:szCs w:val="26"/>
          <w:lang w:eastAsia="hr-HR"/>
        </w:rPr>
      </w:pPr>
      <w:bookmarkStart w:id="0" w:name="_Toc462657743"/>
      <w:bookmarkStart w:id="1" w:name="_Hlk224991363"/>
      <w:bookmarkStart w:id="2" w:name="_Toc224992262"/>
      <w:r w:rsidRPr="009E1454">
        <w:rPr>
          <w:rFonts w:ascii="Cambria" w:eastAsia="Times New Roman" w:hAnsi="Cambria" w:cs="Times New Roman"/>
          <w:b/>
          <w:bCs/>
          <w:kern w:val="36"/>
          <w:sz w:val="26"/>
          <w:szCs w:val="26"/>
          <w:lang w:eastAsia="hr-HR"/>
        </w:rPr>
        <w:lastRenderedPageBreak/>
        <w:t>UVOD</w:t>
      </w:r>
      <w:bookmarkEnd w:id="0"/>
      <w:bookmarkEnd w:id="2"/>
    </w:p>
    <w:bookmarkEnd w:id="1"/>
    <w:p w14:paraId="361E8935" w14:textId="7DB43AA5" w:rsidR="00845295" w:rsidRPr="00845295" w:rsidRDefault="00845295" w:rsidP="00845295">
      <w:pPr>
        <w:spacing w:line="276" w:lineRule="auto"/>
        <w:ind w:firstLine="567"/>
        <w:jc w:val="both"/>
        <w:rPr>
          <w:rFonts w:ascii="Cambria" w:eastAsiaTheme="minorEastAsia" w:hAnsi="Cambria"/>
          <w:sz w:val="24"/>
          <w:szCs w:val="24"/>
          <w:lang w:eastAsia="hr-HR"/>
        </w:rPr>
      </w:pPr>
      <w:r w:rsidRPr="00845295">
        <w:rPr>
          <w:rFonts w:ascii="Cambria" w:eastAsiaTheme="minorEastAsia" w:hAnsi="Cambria"/>
          <w:sz w:val="24"/>
          <w:szCs w:val="24"/>
          <w:lang w:eastAsia="hr-HR"/>
        </w:rPr>
        <w:t>Općina Kistanje izrađuje Godišnje izvješće o provedbi Provedbenog programa Općine Kistanje za 2025. godinu (u daljnjem tekstu: Godišnje izvješće) za razdoblje važenja provedbenog programa 2021.–2025. godine.</w:t>
      </w:r>
    </w:p>
    <w:p w14:paraId="47B34052" w14:textId="0EC38439" w:rsidR="00845295" w:rsidRPr="00845295" w:rsidRDefault="00845295" w:rsidP="00845295">
      <w:pPr>
        <w:spacing w:line="276" w:lineRule="auto"/>
        <w:ind w:firstLine="567"/>
        <w:jc w:val="both"/>
        <w:rPr>
          <w:rFonts w:ascii="Cambria" w:eastAsiaTheme="minorEastAsia" w:hAnsi="Cambria"/>
          <w:sz w:val="24"/>
          <w:szCs w:val="24"/>
          <w:lang w:eastAsia="hr-HR"/>
        </w:rPr>
      </w:pPr>
      <w:r w:rsidRPr="00845295">
        <w:rPr>
          <w:rFonts w:ascii="Cambria" w:eastAsiaTheme="minorEastAsia" w:hAnsi="Cambria"/>
          <w:sz w:val="24"/>
          <w:szCs w:val="24"/>
          <w:lang w:eastAsia="hr-HR"/>
        </w:rPr>
        <w:t>Radi uspostave kvalitetnog okvira za upravljanje lokalnim razvojem, Općina Kistanje kao jedinica lokalne samouprave u provedbi, praćenju i izvješćivanju dosljedno primjenjuje propise Republike Hrvatske kojima je uređen sustav strateškog planiranja i upravljanja razvojem, osobito Zakon o sustavu strateškog planiranja i upravljanja razvojem Republike Hrvatske te podzakonske propise koji uređuju praćenje i izvješćivanje o provedbi akata strateškog planiranja.</w:t>
      </w:r>
    </w:p>
    <w:p w14:paraId="0DD8274C" w14:textId="1F86BB13" w:rsidR="00845295" w:rsidRPr="00845295" w:rsidRDefault="00845295" w:rsidP="00845295">
      <w:pPr>
        <w:spacing w:line="276" w:lineRule="auto"/>
        <w:ind w:firstLine="567"/>
        <w:jc w:val="both"/>
        <w:rPr>
          <w:rFonts w:ascii="Cambria" w:eastAsiaTheme="minorEastAsia" w:hAnsi="Cambria"/>
          <w:sz w:val="24"/>
          <w:szCs w:val="24"/>
          <w:lang w:eastAsia="hr-HR"/>
        </w:rPr>
      </w:pPr>
      <w:r w:rsidRPr="00845295">
        <w:rPr>
          <w:rFonts w:ascii="Cambria" w:eastAsiaTheme="minorEastAsia" w:hAnsi="Cambria"/>
          <w:sz w:val="24"/>
          <w:szCs w:val="24"/>
          <w:lang w:eastAsia="hr-HR"/>
        </w:rPr>
        <w:t>Godišnje izvješće izrađuje se radi ispunjavanja obveze utvrđene člankom 26. stavkom 5. Zakona o sustavu strateškog planiranja i upravljanja razvojem Republike Hrvatske („Narodne novine“, broj 123/17 i 151/22), kojim je propisano da jedinica lokalne samouprave izvješćuje regionalnog koordinatora o provedbi provedbenog programa. Na taj su način Provedbeni program Općine Kistanje i Godišnje izvješće međusobno povezani kao akti strateškog planiranja i praćenja provedbe, različite, ali međusobno komplementarne funkcije.</w:t>
      </w:r>
    </w:p>
    <w:p w14:paraId="12D5F681" w14:textId="4420205F" w:rsidR="00845295" w:rsidRPr="00845295" w:rsidRDefault="00845295" w:rsidP="00845295">
      <w:pPr>
        <w:spacing w:line="276" w:lineRule="auto"/>
        <w:ind w:firstLine="567"/>
        <w:jc w:val="both"/>
        <w:rPr>
          <w:rFonts w:ascii="Cambria" w:eastAsiaTheme="minorEastAsia" w:hAnsi="Cambria"/>
          <w:sz w:val="24"/>
          <w:szCs w:val="24"/>
          <w:lang w:eastAsia="hr-HR"/>
        </w:rPr>
      </w:pPr>
      <w:r w:rsidRPr="00845295">
        <w:rPr>
          <w:rFonts w:ascii="Cambria" w:eastAsiaTheme="minorEastAsia" w:hAnsi="Cambria"/>
          <w:sz w:val="24"/>
          <w:szCs w:val="24"/>
          <w:lang w:eastAsia="hr-HR"/>
        </w:rPr>
        <w:t>Općinski načelnik Općine Kistanje donio je Provedbeni program Općine Kistanje za razdoblje 2021.–2025. godine kao kratkoročni akt strateškog planiranja usklađen s proračunskim planiranjem te aktima strateškog planiranja više razine. Provedbenim programom utvrđene su mjere, aktivnosti i projekti od značaja za ostvarenje razvojnih potreba i prioriteta Općine Kistanje u mandatnom razdoblju, a isti ujedno predstavlja osnovu za planiranje i izvršavanje općinskog proračuna.</w:t>
      </w:r>
    </w:p>
    <w:p w14:paraId="01A887DC" w14:textId="290BC8B9" w:rsidR="00845295" w:rsidRPr="00845295" w:rsidRDefault="00845295" w:rsidP="00845295">
      <w:pPr>
        <w:spacing w:line="276" w:lineRule="auto"/>
        <w:ind w:firstLine="567"/>
        <w:jc w:val="both"/>
        <w:rPr>
          <w:rFonts w:ascii="Cambria" w:eastAsiaTheme="minorEastAsia" w:hAnsi="Cambria"/>
          <w:sz w:val="24"/>
          <w:szCs w:val="24"/>
          <w:lang w:eastAsia="hr-HR"/>
        </w:rPr>
      </w:pPr>
      <w:r w:rsidRPr="00845295">
        <w:rPr>
          <w:rFonts w:ascii="Cambria" w:eastAsiaTheme="minorEastAsia" w:hAnsi="Cambria"/>
          <w:sz w:val="24"/>
          <w:szCs w:val="24"/>
          <w:lang w:eastAsia="hr-HR"/>
        </w:rPr>
        <w:t>Sukladno članku 2. stavku 2. Pravilnika o rokovima i postupcima praćenja i izvješćivanja o provedbi akata strateškog planiranja („Narodne novine“, broj 44/23), obveza izrade godišnjeg izvješća odnosi se na akte strateškog planiranja čija je provedba tijekom kalendarske godine trajala dulje od 180 dana. Budući da je Provedbeni program Općine Kistanje za razdoblje 2021.–2025. godine bio na snazi tijekom većeg dijela 2025. godine, odnosno dulje od 180 dana, Općina Kistanje obvezna je izraditi godišnje izvješće o njegovoj provedbi za 2025. godinu.</w:t>
      </w:r>
    </w:p>
    <w:p w14:paraId="32F5A588" w14:textId="465E41B6" w:rsidR="00845295" w:rsidRPr="00845295" w:rsidRDefault="00845295" w:rsidP="00845295">
      <w:pPr>
        <w:spacing w:line="276" w:lineRule="auto"/>
        <w:ind w:firstLine="567"/>
        <w:jc w:val="both"/>
        <w:rPr>
          <w:rFonts w:ascii="Cambria" w:eastAsiaTheme="minorEastAsia" w:hAnsi="Cambria"/>
          <w:sz w:val="24"/>
          <w:szCs w:val="24"/>
          <w:lang w:eastAsia="hr-HR"/>
        </w:rPr>
      </w:pPr>
      <w:r w:rsidRPr="00845295">
        <w:rPr>
          <w:rFonts w:ascii="Cambria" w:eastAsiaTheme="minorEastAsia" w:hAnsi="Cambria"/>
          <w:sz w:val="24"/>
          <w:szCs w:val="24"/>
          <w:lang w:eastAsia="hr-HR"/>
        </w:rPr>
        <w:t>Godišnje izvješće obuhvaća razdoblje od 1. siječnja 2025. do 31. prosinca 2025. godine te sadrži pregled provedbe mjera utvrđenih Provedbenim programom, pregled financijskog izvršenja po mjerama, kao i prikaz ostvarenja pokazatelja rezultata u izvještajnom razdoblju. Time se osigurava kontinuitet praćenja provedbe razvojnih usmjerenja, transparentnost rada općinskih tijela te uvid u stupanj ostvarenja planiranih rezultata i učinaka.</w:t>
      </w:r>
    </w:p>
    <w:p w14:paraId="1253D449" w14:textId="5D2743BB" w:rsidR="00A52EBF" w:rsidRPr="009E1454" w:rsidRDefault="00845295" w:rsidP="00845295">
      <w:pPr>
        <w:spacing w:line="276" w:lineRule="auto"/>
        <w:ind w:firstLine="567"/>
        <w:jc w:val="both"/>
        <w:rPr>
          <w:rFonts w:ascii="Cambria" w:hAnsi="Cambria"/>
          <w:sz w:val="24"/>
          <w:szCs w:val="24"/>
          <w:lang w:eastAsia="hr-HR"/>
        </w:rPr>
      </w:pPr>
      <w:r w:rsidRPr="00845295">
        <w:rPr>
          <w:rFonts w:ascii="Cambria" w:eastAsiaTheme="minorEastAsia" w:hAnsi="Cambria"/>
          <w:sz w:val="24"/>
          <w:szCs w:val="24"/>
          <w:lang w:eastAsia="hr-HR"/>
        </w:rPr>
        <w:t>Općinski načelnik Općine Kistanje informaciju o izrađenom i javno objavljenom Godišnjem izvješću dostavlja nadležnom regionalnom koordinatoru, sukladno propisanim obvezama izvješćivanja</w:t>
      </w:r>
      <w:r w:rsidR="006E0C9B" w:rsidRPr="009E1454">
        <w:rPr>
          <w:rFonts w:ascii="Cambria" w:hAnsi="Cambria"/>
          <w:sz w:val="24"/>
          <w:szCs w:val="24"/>
          <w:lang w:eastAsia="hr-HR"/>
        </w:rPr>
        <w:t>.</w:t>
      </w:r>
      <w:r w:rsidR="00A52EBF" w:rsidRPr="009E1454">
        <w:rPr>
          <w:rFonts w:ascii="Cambria" w:hAnsi="Cambria"/>
          <w:sz w:val="24"/>
          <w:szCs w:val="24"/>
          <w:lang w:eastAsia="hr-HR"/>
        </w:rPr>
        <w:br w:type="page"/>
      </w:r>
    </w:p>
    <w:p w14:paraId="54985B64" w14:textId="7316D761" w:rsidR="002A6F22" w:rsidRPr="002A6F22" w:rsidRDefault="00603FCF" w:rsidP="002A6F22">
      <w:pPr>
        <w:numPr>
          <w:ilvl w:val="0"/>
          <w:numId w:val="1"/>
        </w:numPr>
        <w:spacing w:after="200" w:line="276" w:lineRule="auto"/>
        <w:ind w:left="851" w:hanging="283"/>
        <w:jc w:val="both"/>
        <w:outlineLvl w:val="0"/>
        <w:rPr>
          <w:rFonts w:ascii="Cambria" w:eastAsia="Times New Roman" w:hAnsi="Cambria" w:cs="Times New Roman"/>
          <w:b/>
          <w:bCs/>
          <w:kern w:val="36"/>
          <w:sz w:val="26"/>
          <w:szCs w:val="26"/>
          <w:lang w:eastAsia="hr-HR"/>
        </w:rPr>
      </w:pPr>
      <w:r w:rsidRPr="009E1454">
        <w:rPr>
          <w:rFonts w:ascii="Cambria" w:eastAsia="Times New Roman" w:hAnsi="Cambria" w:cs="Times New Roman"/>
          <w:b/>
          <w:bCs/>
          <w:kern w:val="36"/>
          <w:sz w:val="26"/>
          <w:szCs w:val="26"/>
          <w:lang w:eastAsia="hr-HR"/>
        </w:rPr>
        <w:lastRenderedPageBreak/>
        <w:t xml:space="preserve"> </w:t>
      </w:r>
      <w:bookmarkStart w:id="3" w:name="_Toc224992263"/>
      <w:r w:rsidRPr="009E1454">
        <w:rPr>
          <w:rFonts w:ascii="Cambria" w:eastAsia="Times New Roman" w:hAnsi="Cambria" w:cs="Times New Roman"/>
          <w:b/>
          <w:bCs/>
          <w:kern w:val="36"/>
          <w:sz w:val="26"/>
          <w:szCs w:val="26"/>
          <w:lang w:eastAsia="hr-HR"/>
        </w:rPr>
        <w:t xml:space="preserve">PREGLED STANJA U OPĆINI </w:t>
      </w:r>
      <w:r w:rsidR="002A6F22">
        <w:rPr>
          <w:rFonts w:ascii="Cambria" w:eastAsia="Times New Roman" w:hAnsi="Cambria" w:cs="Times New Roman"/>
          <w:b/>
          <w:bCs/>
          <w:kern w:val="36"/>
          <w:sz w:val="26"/>
          <w:szCs w:val="26"/>
          <w:lang w:eastAsia="hr-HR"/>
        </w:rPr>
        <w:t>KISTANJE</w:t>
      </w:r>
      <w:bookmarkEnd w:id="3"/>
    </w:p>
    <w:p w14:paraId="1F083176" w14:textId="20501699"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 xml:space="preserve">Općina Kistanje nalazi se u Šibensko-kninskoj županiji, na prostoru Bukovice, te obuhvaća površinu od 244,11 km². Smještena je oko 30 km jugozapadno od Knina, a graniči s Općinom </w:t>
      </w:r>
      <w:proofErr w:type="spellStart"/>
      <w:r w:rsidRPr="008B73B9">
        <w:rPr>
          <w:rFonts w:ascii="Cambria" w:hAnsi="Cambria"/>
          <w:sz w:val="24"/>
          <w:szCs w:val="24"/>
        </w:rPr>
        <w:t>Ervenik</w:t>
      </w:r>
      <w:proofErr w:type="spellEnd"/>
      <w:r w:rsidRPr="008B73B9">
        <w:rPr>
          <w:rFonts w:ascii="Cambria" w:hAnsi="Cambria"/>
          <w:sz w:val="24"/>
          <w:szCs w:val="24"/>
        </w:rPr>
        <w:t xml:space="preserve"> na sjeveru, Općinom Promina na istoku, Gradom Skradinom na jugu te sa Zadarskom županijom na zapadu. Na istočnom dijelu područja Općine nalazi se i dio prostora Nacionalnog parka Krka.</w:t>
      </w:r>
    </w:p>
    <w:p w14:paraId="73DA4BA4" w14:textId="7675CD40"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 xml:space="preserve">Općinu Kistanje čini 14 naselja: </w:t>
      </w:r>
      <w:proofErr w:type="spellStart"/>
      <w:r w:rsidRPr="008B73B9">
        <w:rPr>
          <w:rFonts w:ascii="Cambria" w:hAnsi="Cambria"/>
          <w:sz w:val="24"/>
          <w:szCs w:val="24"/>
        </w:rPr>
        <w:t>Biovičino</w:t>
      </w:r>
      <w:proofErr w:type="spellEnd"/>
      <w:r w:rsidRPr="008B73B9">
        <w:rPr>
          <w:rFonts w:ascii="Cambria" w:hAnsi="Cambria"/>
          <w:sz w:val="24"/>
          <w:szCs w:val="24"/>
        </w:rPr>
        <w:t xml:space="preserve"> Selo, Modrino Selo, </w:t>
      </w:r>
      <w:proofErr w:type="spellStart"/>
      <w:r w:rsidRPr="008B73B9">
        <w:rPr>
          <w:rFonts w:ascii="Cambria" w:hAnsi="Cambria"/>
          <w:sz w:val="24"/>
          <w:szCs w:val="24"/>
        </w:rPr>
        <w:t>Ivoševci</w:t>
      </w:r>
      <w:proofErr w:type="spellEnd"/>
      <w:r w:rsidRPr="008B73B9">
        <w:rPr>
          <w:rFonts w:ascii="Cambria" w:hAnsi="Cambria"/>
          <w:sz w:val="24"/>
          <w:szCs w:val="24"/>
        </w:rPr>
        <w:t xml:space="preserve">, Kistanje, </w:t>
      </w:r>
      <w:proofErr w:type="spellStart"/>
      <w:r w:rsidRPr="008B73B9">
        <w:rPr>
          <w:rFonts w:ascii="Cambria" w:hAnsi="Cambria"/>
          <w:sz w:val="24"/>
          <w:szCs w:val="24"/>
        </w:rPr>
        <w:t>Nunić</w:t>
      </w:r>
      <w:proofErr w:type="spellEnd"/>
      <w:r w:rsidRPr="008B73B9">
        <w:rPr>
          <w:rFonts w:ascii="Cambria" w:hAnsi="Cambria"/>
          <w:sz w:val="24"/>
          <w:szCs w:val="24"/>
        </w:rPr>
        <w:t xml:space="preserve">, </w:t>
      </w:r>
      <w:proofErr w:type="spellStart"/>
      <w:r w:rsidRPr="008B73B9">
        <w:rPr>
          <w:rFonts w:ascii="Cambria" w:hAnsi="Cambria"/>
          <w:sz w:val="24"/>
          <w:szCs w:val="24"/>
        </w:rPr>
        <w:t>Parčić</w:t>
      </w:r>
      <w:proofErr w:type="spellEnd"/>
      <w:r w:rsidRPr="008B73B9">
        <w:rPr>
          <w:rFonts w:ascii="Cambria" w:hAnsi="Cambria"/>
          <w:sz w:val="24"/>
          <w:szCs w:val="24"/>
        </w:rPr>
        <w:t xml:space="preserve">, Zečevo, </w:t>
      </w:r>
      <w:proofErr w:type="spellStart"/>
      <w:r w:rsidRPr="008B73B9">
        <w:rPr>
          <w:rFonts w:ascii="Cambria" w:hAnsi="Cambria"/>
          <w:sz w:val="24"/>
          <w:szCs w:val="24"/>
        </w:rPr>
        <w:t>Varivode</w:t>
      </w:r>
      <w:proofErr w:type="spellEnd"/>
      <w:r w:rsidRPr="008B73B9">
        <w:rPr>
          <w:rFonts w:ascii="Cambria" w:hAnsi="Cambria"/>
          <w:sz w:val="24"/>
          <w:szCs w:val="24"/>
        </w:rPr>
        <w:t xml:space="preserve">, </w:t>
      </w:r>
      <w:proofErr w:type="spellStart"/>
      <w:r w:rsidRPr="008B73B9">
        <w:rPr>
          <w:rFonts w:ascii="Cambria" w:hAnsi="Cambria"/>
          <w:sz w:val="24"/>
          <w:szCs w:val="24"/>
        </w:rPr>
        <w:t>Kolašac</w:t>
      </w:r>
      <w:proofErr w:type="spellEnd"/>
      <w:r w:rsidRPr="008B73B9">
        <w:rPr>
          <w:rFonts w:ascii="Cambria" w:hAnsi="Cambria"/>
          <w:sz w:val="24"/>
          <w:szCs w:val="24"/>
        </w:rPr>
        <w:t xml:space="preserve">, </w:t>
      </w:r>
      <w:proofErr w:type="spellStart"/>
      <w:r w:rsidRPr="008B73B9">
        <w:rPr>
          <w:rFonts w:ascii="Cambria" w:hAnsi="Cambria"/>
          <w:sz w:val="24"/>
          <w:szCs w:val="24"/>
        </w:rPr>
        <w:t>Smrdelje</w:t>
      </w:r>
      <w:proofErr w:type="spellEnd"/>
      <w:r w:rsidRPr="008B73B9">
        <w:rPr>
          <w:rFonts w:ascii="Cambria" w:hAnsi="Cambria"/>
          <w:sz w:val="24"/>
          <w:szCs w:val="24"/>
        </w:rPr>
        <w:t xml:space="preserve">, Kakanj, </w:t>
      </w:r>
      <w:proofErr w:type="spellStart"/>
      <w:r w:rsidRPr="008B73B9">
        <w:rPr>
          <w:rFonts w:ascii="Cambria" w:hAnsi="Cambria"/>
          <w:sz w:val="24"/>
          <w:szCs w:val="24"/>
        </w:rPr>
        <w:t>Gošić</w:t>
      </w:r>
      <w:proofErr w:type="spellEnd"/>
      <w:r w:rsidRPr="008B73B9">
        <w:rPr>
          <w:rFonts w:ascii="Cambria" w:hAnsi="Cambria"/>
          <w:sz w:val="24"/>
          <w:szCs w:val="24"/>
        </w:rPr>
        <w:t xml:space="preserve">, </w:t>
      </w:r>
      <w:proofErr w:type="spellStart"/>
      <w:r w:rsidRPr="008B73B9">
        <w:rPr>
          <w:rFonts w:ascii="Cambria" w:hAnsi="Cambria"/>
          <w:sz w:val="24"/>
          <w:szCs w:val="24"/>
        </w:rPr>
        <w:t>Đevrske</w:t>
      </w:r>
      <w:proofErr w:type="spellEnd"/>
      <w:r w:rsidRPr="008B73B9">
        <w:rPr>
          <w:rFonts w:ascii="Cambria" w:hAnsi="Cambria"/>
          <w:sz w:val="24"/>
          <w:szCs w:val="24"/>
        </w:rPr>
        <w:t xml:space="preserve"> i </w:t>
      </w:r>
      <w:proofErr w:type="spellStart"/>
      <w:r w:rsidRPr="008B73B9">
        <w:rPr>
          <w:rFonts w:ascii="Cambria" w:hAnsi="Cambria"/>
          <w:sz w:val="24"/>
          <w:szCs w:val="24"/>
        </w:rPr>
        <w:t>Krnjeuve</w:t>
      </w:r>
      <w:proofErr w:type="spellEnd"/>
      <w:r w:rsidRPr="008B73B9">
        <w:rPr>
          <w:rFonts w:ascii="Cambria" w:hAnsi="Cambria"/>
          <w:sz w:val="24"/>
          <w:szCs w:val="24"/>
        </w:rPr>
        <w:t>. Prostor Općine obilježen je vrijednim prirodnim, krajobraznim i kulturno-povijesnim obilježjima. Osobitu vrijednost predstavlja područje Nacionalnog parka Krka, dok bogata povijest i razvoj prostora doprinose prisutnosti kulturno-povijesne baštine, arheoloških lokaliteta i drugih elemenata graditeljske i povijesne vrijednosti.</w:t>
      </w:r>
    </w:p>
    <w:p w14:paraId="20F0EDF8" w14:textId="200838BF" w:rsidR="002E4D22" w:rsidRPr="0044263E" w:rsidRDefault="008B73B9" w:rsidP="008B73B9">
      <w:pPr>
        <w:spacing w:line="276" w:lineRule="auto"/>
        <w:ind w:firstLine="567"/>
        <w:jc w:val="both"/>
        <w:rPr>
          <w:rFonts w:ascii="Cambria" w:hAnsi="Cambria"/>
          <w:sz w:val="24"/>
          <w:szCs w:val="24"/>
        </w:rPr>
      </w:pPr>
      <w:r w:rsidRPr="008B73B9">
        <w:rPr>
          <w:rFonts w:ascii="Cambria" w:hAnsi="Cambria"/>
          <w:sz w:val="24"/>
          <w:szCs w:val="24"/>
        </w:rPr>
        <w:t>Poljoprivreda, stočarstvo te proizvodnja i prerada poljoprivrednih proizvoda tradicionalno su značajne djelatnosti na području Općine Kistanje. Poljoprivredne površine obuhvaćaju približno 64 % ukupne površine Općine, dok šumske površine zauzimaju oko 30 % prostora, što upućuje na izražen značaj prirodnih resursa u ukupnom razvoju lokalne zajednice</w:t>
      </w:r>
      <w:r w:rsidR="002E4D22" w:rsidRPr="0044263E">
        <w:rPr>
          <w:rFonts w:ascii="Cambria" w:hAnsi="Cambria"/>
          <w:sz w:val="24"/>
          <w:szCs w:val="24"/>
        </w:rPr>
        <w:t>.</w:t>
      </w:r>
    </w:p>
    <w:p w14:paraId="4BD62045" w14:textId="1A9380AF" w:rsidR="00342213" w:rsidRPr="00342213" w:rsidRDefault="007D7978" w:rsidP="00F87A93">
      <w:pPr>
        <w:spacing w:before="240" w:line="276" w:lineRule="auto"/>
        <w:ind w:firstLine="567"/>
        <w:jc w:val="both"/>
        <w:rPr>
          <w:rFonts w:ascii="Cambria" w:hAnsi="Cambria"/>
          <w:sz w:val="24"/>
          <w:szCs w:val="24"/>
        </w:rPr>
      </w:pPr>
      <w:r>
        <w:rPr>
          <w:noProof/>
        </w:rPr>
        <mc:AlternateContent>
          <mc:Choice Requires="wps">
            <w:drawing>
              <wp:anchor distT="0" distB="0" distL="114300" distR="114300" simplePos="0" relativeHeight="251661312" behindDoc="0" locked="0" layoutInCell="1" allowOverlap="1" wp14:anchorId="39D340C2" wp14:editId="60DD0847">
                <wp:simplePos x="0" y="0"/>
                <wp:positionH relativeFrom="margin">
                  <wp:posOffset>2958465</wp:posOffset>
                </wp:positionH>
                <wp:positionV relativeFrom="paragraph">
                  <wp:posOffset>706120</wp:posOffset>
                </wp:positionV>
                <wp:extent cx="2686050" cy="1532255"/>
                <wp:effectExtent l="0" t="0" r="0" b="0"/>
                <wp:wrapTopAndBottom/>
                <wp:docPr id="2" name="Pravokutnik: zaobljeni kutov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532255"/>
                        </a:xfrm>
                        <a:prstGeom prst="roundRect">
                          <a:avLst/>
                        </a:prstGeom>
                        <a:solidFill>
                          <a:schemeClr val="accent1">
                            <a:lumMod val="20000"/>
                            <a:lumOff val="80000"/>
                          </a:schemeClr>
                        </a:solidFill>
                        <a:ln w="6350" cap="flat" cmpd="sng" algn="ctr">
                          <a:solidFill>
                            <a:srgbClr val="A5A5A5"/>
                          </a:solidFill>
                          <a:prstDash val="solid"/>
                          <a:miter lim="800000"/>
                        </a:ln>
                        <a:effectLst/>
                      </wps:spPr>
                      <wps:txbx>
                        <w:txbxContent>
                          <w:p w14:paraId="74F8067C" w14:textId="77777777" w:rsidR="001632D1" w:rsidRPr="00034308" w:rsidRDefault="001632D1" w:rsidP="00342213">
                            <w:pPr>
                              <w:jc w:val="center"/>
                              <w:rPr>
                                <w:rFonts w:ascii="Cambria" w:hAnsi="Cambria"/>
                                <w:b/>
                                <w:color w:val="44546A" w:themeColor="text2"/>
                              </w:rPr>
                            </w:pPr>
                            <w:r>
                              <w:rPr>
                                <w:rFonts w:ascii="Cambria" w:hAnsi="Cambria"/>
                                <w:b/>
                                <w:color w:val="44546A" w:themeColor="text2"/>
                              </w:rPr>
                              <w:t>MISIJA</w:t>
                            </w:r>
                            <w:r w:rsidRPr="00034308">
                              <w:rPr>
                                <w:rFonts w:ascii="Cambria" w:hAnsi="Cambria"/>
                                <w:b/>
                                <w:color w:val="44546A" w:themeColor="text2"/>
                              </w:rPr>
                              <w:t>:</w:t>
                            </w:r>
                          </w:p>
                          <w:p w14:paraId="6A1DCBDD" w14:textId="77777777" w:rsidR="001632D1" w:rsidRPr="00034308" w:rsidRDefault="001632D1" w:rsidP="00342213">
                            <w:pPr>
                              <w:jc w:val="center"/>
                              <w:rPr>
                                <w:rFonts w:ascii="Cambria" w:hAnsi="Cambria"/>
                                <w:b/>
                                <w:i/>
                                <w:iCs/>
                                <w:color w:val="44546A" w:themeColor="text2"/>
                              </w:rPr>
                            </w:pPr>
                            <w:r w:rsidRPr="00A55BFE">
                              <w:rPr>
                                <w:rFonts w:ascii="Cambria" w:hAnsi="Cambria"/>
                                <w:b/>
                                <w:i/>
                                <w:iCs/>
                                <w:color w:val="44546A" w:themeColor="text2"/>
                              </w:rPr>
                              <w:t>„Osigurati uvjete za kvalitetan život stanovnika kroz učinkovito, transparentno i kvalitetno upravljanje i razvoj poduzetništva“.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340C2" id="Pravokutnik: zaobljeni kutovi 2" o:spid="_x0000_s1029" style="position:absolute;left:0;text-align:left;margin-left:232.95pt;margin-top:55.6pt;width:211.5pt;height:12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" fillcolor="#d9e2f3 [660]" strokecolor="#a5a5a5" strokeweight=".5pt">
                <v:stroke joinstyle="miter"/>
                <v:path arrowok="t"/>
                <v:textbox>
                  <w:txbxContent>
                    <w:p w14:paraId="74F8067C" w14:textId="77777777" w:rsidR="001632D1" w:rsidRPr="00034308" w:rsidRDefault="001632D1" w:rsidP="00342213">
                      <w:pPr>
                        <w:jc w:val="center"/>
                        <w:rPr>
                          <w:rFonts w:ascii="Cambria" w:hAnsi="Cambria"/>
                          <w:b/>
                          <w:color w:val="44546A" w:themeColor="text2"/>
                        </w:rPr>
                      </w:pPr>
                      <w:r>
                        <w:rPr>
                          <w:rFonts w:ascii="Cambria" w:hAnsi="Cambria"/>
                          <w:b/>
                          <w:color w:val="44546A" w:themeColor="text2"/>
                        </w:rPr>
                        <w:t>MISIJA</w:t>
                      </w:r>
                      <w:r w:rsidRPr="00034308">
                        <w:rPr>
                          <w:rFonts w:ascii="Cambria" w:hAnsi="Cambria"/>
                          <w:b/>
                          <w:color w:val="44546A" w:themeColor="text2"/>
                        </w:rPr>
                        <w:t>:</w:t>
                      </w:r>
                    </w:p>
                    <w:p w14:paraId="6A1DCBDD" w14:textId="77777777" w:rsidR="001632D1" w:rsidRPr="00034308" w:rsidRDefault="001632D1" w:rsidP="00342213">
                      <w:pPr>
                        <w:jc w:val="center"/>
                        <w:rPr>
                          <w:rFonts w:ascii="Cambria" w:hAnsi="Cambria"/>
                          <w:b/>
                          <w:i/>
                          <w:iCs/>
                          <w:color w:val="44546A" w:themeColor="text2"/>
                        </w:rPr>
                      </w:pPr>
                      <w:r w:rsidRPr="00A55BFE">
                        <w:rPr>
                          <w:rFonts w:ascii="Cambria" w:hAnsi="Cambria"/>
                          <w:b/>
                          <w:i/>
                          <w:iCs/>
                          <w:color w:val="44546A" w:themeColor="text2"/>
                        </w:rPr>
                        <w:t>„Osigurati uvjete za kvalitetan život stanovnika kroz učinkovito, transparentno i kvalitetno upravljanje i razvoj poduzetništva“.</w:t>
                      </w:r>
                    </w:p>
                  </w:txbxContent>
                </v:textbox>
                <w10:wrap type="topAndBottom" anchorx="margin"/>
              </v:roundrect>
            </w:pict>
          </mc:Fallback>
        </mc:AlternateContent>
      </w:r>
      <w:r>
        <w:rPr>
          <w:noProof/>
        </w:rPr>
        <mc:AlternateContent>
          <mc:Choice Requires="wps">
            <w:drawing>
              <wp:anchor distT="0" distB="0" distL="114300" distR="114300" simplePos="0" relativeHeight="251660288" behindDoc="0" locked="0" layoutInCell="1" allowOverlap="1" wp14:anchorId="42C6437C" wp14:editId="312EB140">
                <wp:simplePos x="0" y="0"/>
                <wp:positionH relativeFrom="margin">
                  <wp:posOffset>43180</wp:posOffset>
                </wp:positionH>
                <wp:positionV relativeFrom="paragraph">
                  <wp:posOffset>480695</wp:posOffset>
                </wp:positionV>
                <wp:extent cx="2686050" cy="2124710"/>
                <wp:effectExtent l="0" t="0" r="0" b="8890"/>
                <wp:wrapTopAndBottom/>
                <wp:docPr id="1" name="Pravokutnik: zaobljeni kutov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2124710"/>
                        </a:xfrm>
                        <a:prstGeom prst="roundRect">
                          <a:avLst/>
                        </a:prstGeom>
                        <a:solidFill>
                          <a:schemeClr val="accent1">
                            <a:lumMod val="20000"/>
                            <a:lumOff val="80000"/>
                          </a:schemeClr>
                        </a:solidFill>
                        <a:ln w="6350" cap="flat" cmpd="sng" algn="ctr">
                          <a:solidFill>
                            <a:srgbClr val="A5A5A5"/>
                          </a:solidFill>
                          <a:prstDash val="solid"/>
                          <a:miter lim="800000"/>
                        </a:ln>
                        <a:effectLst/>
                      </wps:spPr>
                      <wps:txbx>
                        <w:txbxContent>
                          <w:p w14:paraId="1422D134" w14:textId="77777777" w:rsidR="001632D1" w:rsidRPr="00034308" w:rsidRDefault="001632D1" w:rsidP="00342213">
                            <w:pPr>
                              <w:jc w:val="center"/>
                              <w:rPr>
                                <w:rFonts w:ascii="Cambria" w:hAnsi="Cambria"/>
                                <w:b/>
                                <w:color w:val="44546A" w:themeColor="text2"/>
                              </w:rPr>
                            </w:pPr>
                            <w:r w:rsidRPr="00034308">
                              <w:rPr>
                                <w:rFonts w:ascii="Cambria" w:hAnsi="Cambria"/>
                                <w:b/>
                                <w:color w:val="44546A" w:themeColor="text2"/>
                              </w:rPr>
                              <w:t>VIZIJA:</w:t>
                            </w:r>
                          </w:p>
                          <w:p w14:paraId="16C06B4B" w14:textId="77777777" w:rsidR="001632D1" w:rsidRPr="00034308" w:rsidRDefault="001632D1" w:rsidP="00342213">
                            <w:pPr>
                              <w:jc w:val="center"/>
                              <w:rPr>
                                <w:rFonts w:ascii="Cambria" w:hAnsi="Cambria"/>
                                <w:b/>
                                <w:i/>
                                <w:iCs/>
                                <w:color w:val="44546A" w:themeColor="text2"/>
                              </w:rPr>
                            </w:pPr>
                            <w:r w:rsidRPr="00A55BFE">
                              <w:rPr>
                                <w:rFonts w:ascii="Cambria" w:hAnsi="Cambria"/>
                                <w:b/>
                                <w:i/>
                                <w:iCs/>
                                <w:color w:val="44546A" w:themeColor="text2"/>
                              </w:rPr>
                              <w:t>„Općina Kistanje je područje prepoznatljivo po bogatom kulturno-povijesnom nasljeđu i prirodnom potencijalu za održivi razvoj. To je područje inovativnog malog i srednjeg poduzetništva s razvijenom infrastrukturom i visokom kvalitetom života“</w:t>
                            </w:r>
                            <w:r w:rsidRPr="00034308">
                              <w:rPr>
                                <w:rFonts w:ascii="Cambria" w:hAnsi="Cambria"/>
                                <w:b/>
                                <w:i/>
                                <w:iCs/>
                                <w:color w:val="4454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6437C" id="Pravokutnik: zaobljeni kutovi 1" o:spid="_x0000_s1030" style="position:absolute;left:0;text-align:left;margin-left:3.4pt;margin-top:37.85pt;width:211.5pt;height:16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" fillcolor="#d9e2f3 [660]" strokecolor="#a5a5a5" strokeweight=".5pt">
                <v:stroke joinstyle="miter"/>
                <v:path arrowok="t"/>
                <v:textbox>
                  <w:txbxContent>
                    <w:p w14:paraId="1422D134" w14:textId="77777777" w:rsidR="001632D1" w:rsidRPr="00034308" w:rsidRDefault="001632D1" w:rsidP="00342213">
                      <w:pPr>
                        <w:jc w:val="center"/>
                        <w:rPr>
                          <w:rFonts w:ascii="Cambria" w:hAnsi="Cambria"/>
                          <w:b/>
                          <w:color w:val="44546A" w:themeColor="text2"/>
                        </w:rPr>
                      </w:pPr>
                      <w:r w:rsidRPr="00034308">
                        <w:rPr>
                          <w:rFonts w:ascii="Cambria" w:hAnsi="Cambria"/>
                          <w:b/>
                          <w:color w:val="44546A" w:themeColor="text2"/>
                        </w:rPr>
                        <w:t>VIZIJA:</w:t>
                      </w:r>
                    </w:p>
                    <w:p w14:paraId="16C06B4B" w14:textId="77777777" w:rsidR="001632D1" w:rsidRPr="00034308" w:rsidRDefault="001632D1" w:rsidP="00342213">
                      <w:pPr>
                        <w:jc w:val="center"/>
                        <w:rPr>
                          <w:rFonts w:ascii="Cambria" w:hAnsi="Cambria"/>
                          <w:b/>
                          <w:i/>
                          <w:iCs/>
                          <w:color w:val="44546A" w:themeColor="text2"/>
                        </w:rPr>
                      </w:pPr>
                      <w:r w:rsidRPr="00A55BFE">
                        <w:rPr>
                          <w:rFonts w:ascii="Cambria" w:hAnsi="Cambria"/>
                          <w:b/>
                          <w:i/>
                          <w:iCs/>
                          <w:color w:val="44546A" w:themeColor="text2"/>
                        </w:rPr>
                        <w:t>„Općina Kistanje je područje prepoznatljivo po bogatom kulturno-povijesnom nasljeđu i prirodnom potencijalu za održivi razvoj. To je područje inovativnog malog i srednjeg poduzetništva s razvijenom infrastrukturom i visokom kvalitetom života“</w:t>
                      </w:r>
                      <w:r w:rsidRPr="00034308">
                        <w:rPr>
                          <w:rFonts w:ascii="Cambria" w:hAnsi="Cambria"/>
                          <w:b/>
                          <w:i/>
                          <w:iCs/>
                          <w:color w:val="44546A" w:themeColor="text2"/>
                        </w:rPr>
                        <w:t>.</w:t>
                      </w:r>
                    </w:p>
                  </w:txbxContent>
                </v:textbox>
                <w10:wrap type="topAndBottom" anchorx="margin"/>
              </v:roundrect>
            </w:pict>
          </mc:Fallback>
        </mc:AlternateContent>
      </w:r>
      <w:r w:rsidR="00342213" w:rsidRPr="00342213">
        <w:rPr>
          <w:rFonts w:ascii="Cambria" w:hAnsi="Cambria"/>
          <w:sz w:val="24"/>
          <w:szCs w:val="24"/>
        </w:rPr>
        <w:t>U ostvarenju svojih ciljeva Općina Kistanje se vodi svojom Vizijom i Misijom.</w:t>
      </w:r>
    </w:p>
    <w:p w14:paraId="25566C74" w14:textId="77777777" w:rsidR="008B73B9" w:rsidRDefault="008B73B9" w:rsidP="008B73B9">
      <w:pPr>
        <w:spacing w:line="276" w:lineRule="auto"/>
        <w:ind w:firstLine="567"/>
        <w:jc w:val="both"/>
        <w:rPr>
          <w:rFonts w:ascii="Cambria" w:hAnsi="Cambria"/>
          <w:sz w:val="24"/>
          <w:szCs w:val="24"/>
        </w:rPr>
      </w:pPr>
    </w:p>
    <w:p w14:paraId="2154D6E6" w14:textId="534F5400"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U obavljanju poslova iz samoupravnog djelokruga Općina Kistanje usmjerena je na osiguravanje uvjeta za ravnomjeran lokalni razvoj, unapređenje kvalitete života stanovništva te učinkovito i odgovorno upravljanje poslovima od lokalnog značaja. Poslovi iz samoupravnog djelokruga obuhvaćaju osobito uređenje naselja i stanovanja, prostorno i urbanističko planiranje, komunalno gospodarstvo, brigu o djeci, socijalnu skrb, primarnu zdravstvenu zaštitu, odgoj i obrazovanje, kulturu, tjelesnu kulturu i sport, zaštitu potrošača, zaštitu i unapređenje prirodnog okoliša, protupožarnu i civilnu zaštitu, promet na svom području te ostale poslove sukladno posebnim propisima.</w:t>
      </w:r>
    </w:p>
    <w:p w14:paraId="4EC509EC" w14:textId="77777777" w:rsidR="008B73B9" w:rsidRPr="008B73B9" w:rsidRDefault="008B73B9" w:rsidP="008B73B9">
      <w:pPr>
        <w:spacing w:line="276" w:lineRule="auto"/>
        <w:ind w:firstLine="567"/>
        <w:jc w:val="both"/>
        <w:rPr>
          <w:rFonts w:ascii="Cambria" w:hAnsi="Cambria"/>
          <w:sz w:val="24"/>
          <w:szCs w:val="24"/>
        </w:rPr>
      </w:pPr>
    </w:p>
    <w:p w14:paraId="2E320228" w14:textId="25EB6A07"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lastRenderedPageBreak/>
        <w:t>U ostvarivanju svojih razvojnih i upravljačkih funkcija Općina Kistanje polazi od razvojnih usmjerenja utvrđenih aktima strateškog planiranja te nastoji koristiti raspoložive nacionalne i europske izvore financiranja za pripremu i provedbu projekata od interesa za lokalnu zajednicu. Takav pristup pridonosi jačanju administrativnih i provedbenih kapaciteta Općine te stvaranju preduvjeta za učinkovitije upravljanje razvojem.</w:t>
      </w:r>
    </w:p>
    <w:p w14:paraId="6BAA1937" w14:textId="6FF505C6"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Provedbenim programom Općine Kistanje za razdoblje 2021.–2025. godine utvrđen je okvir za provedbu mjera, aktivnosti i projekata usmjerenih na ostvarenje razvojnih prioriteta Općine. Program predstavlja temelj za operativno planiranje i provedbu razvojnih usmjerenja u mandatnom razdoblju te povezuje strateške ciljeve s konkretnim mjerama u području lokalne samouprave, gospodarstva, komunalne infrastrukture, društvenih djelatnosti, socijalne uključenosti i zaštite prostora.</w:t>
      </w:r>
    </w:p>
    <w:p w14:paraId="5C21CDE8" w14:textId="1024D466"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Općina Kistanje se kroz provedbu svojih razvojnih akata opredijelila za kontinuiran rad na unapređenju učinkovitosti, transparentnosti i kvalitete upravljanja, uz odgovorno izvršavanje poslova iz samoupravnog djelokruga. U izvještajnom razdoblju posebna je pozornost bila usmjerena na kontinuirano obavljanje redovnih poslova općinske uprave i općinskih tijela, održavanje i unapređenje komunalnog standarda, potporu društvenim i demografskim mjerama, jačanje uvjeta za obrazovanje, kulturu i sport te osiguravanje zaštite i sigurnosti stanovništva.</w:t>
      </w:r>
    </w:p>
    <w:p w14:paraId="4DDF6D77" w14:textId="7736E60F"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Tijekom izvještajnog razdoblja Općina Kistanje nastavila je s provedbom aktivnosti i projekata koji imaju za cilj unapređenje uvjeta života stanovništva i jačanje razvojnih kapaciteta lokalne zajednice. Poseban naglasak stavljen je na održavanje komunalne infrastrukture, uređenje javnih površina, unapređenje prometne i komunalne opremljenosti, provedbu socijalnih i demografskih mjera, potporu odgoju i obrazovanju, kao i na očuvanje društvenog, kulturnog i sportskog života zajednice.</w:t>
      </w:r>
    </w:p>
    <w:p w14:paraId="5BA5CC4F" w14:textId="6C544062" w:rsidR="00F24221" w:rsidRPr="002E114C" w:rsidRDefault="008B73B9" w:rsidP="008B73B9">
      <w:pPr>
        <w:spacing w:line="276" w:lineRule="auto"/>
        <w:ind w:firstLine="567"/>
        <w:jc w:val="both"/>
        <w:rPr>
          <w:rFonts w:ascii="Cambria" w:hAnsi="Cambria"/>
          <w:iCs/>
          <w:sz w:val="24"/>
          <w:szCs w:val="24"/>
        </w:rPr>
      </w:pPr>
      <w:r w:rsidRPr="008B73B9">
        <w:rPr>
          <w:rFonts w:ascii="Cambria" w:hAnsi="Cambria"/>
          <w:sz w:val="24"/>
          <w:szCs w:val="24"/>
        </w:rPr>
        <w:t>Općina Kistanje i nadalje će, u okviru svojih nadležnosti, nastaviti s provedbom aktivnosti usmjerenih na učinkovito obavljanje poslova iz samoupravnog djelokruga, jačanje institucionalnih kapaciteta, unaprjeđenje komunalnog i društvenog standarda te stvaranje preduvjeta za održiv i uravnotežen razvoj na cijelom svom području</w:t>
      </w:r>
      <w:r w:rsidR="00C7111B" w:rsidRPr="0063126F">
        <w:rPr>
          <w:rFonts w:ascii="Cambria" w:hAnsi="Cambria"/>
          <w:iCs/>
          <w:sz w:val="24"/>
          <w:szCs w:val="24"/>
        </w:rPr>
        <w:t>.</w:t>
      </w:r>
    </w:p>
    <w:p w14:paraId="5004EA65" w14:textId="131E0DBE" w:rsidR="00603FCF" w:rsidRPr="009E1454" w:rsidRDefault="00603FCF" w:rsidP="001D5388">
      <w:pPr>
        <w:numPr>
          <w:ilvl w:val="0"/>
          <w:numId w:val="1"/>
        </w:numPr>
        <w:spacing w:after="200" w:line="276" w:lineRule="auto"/>
        <w:ind w:left="567" w:hanging="425"/>
        <w:jc w:val="both"/>
        <w:outlineLvl w:val="0"/>
        <w:rPr>
          <w:rFonts w:ascii="Cambria" w:eastAsia="Times New Roman" w:hAnsi="Cambria" w:cs="Times New Roman"/>
          <w:b/>
          <w:bCs/>
          <w:kern w:val="36"/>
          <w:sz w:val="24"/>
          <w:szCs w:val="24"/>
          <w:lang w:eastAsia="hr-HR"/>
        </w:rPr>
      </w:pPr>
      <w:bookmarkStart w:id="4" w:name="_Toc224992264"/>
      <w:r w:rsidRPr="009E1454">
        <w:rPr>
          <w:rFonts w:ascii="Cambria" w:eastAsia="Times New Roman" w:hAnsi="Cambria" w:cs="Times New Roman"/>
          <w:b/>
          <w:bCs/>
          <w:kern w:val="36"/>
          <w:sz w:val="24"/>
          <w:szCs w:val="24"/>
          <w:lang w:eastAsia="hr-HR"/>
        </w:rPr>
        <w:t>IZVJEŠĆE O NAPRETKU U PROVEDBI MJERA</w:t>
      </w:r>
      <w:bookmarkEnd w:id="4"/>
      <w:r w:rsidR="00A8073F" w:rsidRPr="009E1454">
        <w:rPr>
          <w:rFonts w:ascii="Cambria" w:eastAsia="Times New Roman" w:hAnsi="Cambria" w:cs="Times New Roman"/>
          <w:b/>
          <w:bCs/>
          <w:kern w:val="36"/>
          <w:sz w:val="24"/>
          <w:szCs w:val="24"/>
          <w:lang w:eastAsia="hr-HR"/>
        </w:rPr>
        <w:t xml:space="preserve"> </w:t>
      </w:r>
    </w:p>
    <w:p w14:paraId="30DE314E" w14:textId="1C1E8496"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Općina Kistanje je u Provedbenom programu za razdoblje 2021.–2025. godine utvrdila srednjoročne razvojne potrebe, razvojna usmjerenja i prioritetna područja djelovanja te svoje aktivnosti usmjerila na provedbu triju razvojnih prioriteta:</w:t>
      </w:r>
    </w:p>
    <w:p w14:paraId="571637DB" w14:textId="77777777" w:rsidR="008B73B9" w:rsidRPr="008B73B9" w:rsidRDefault="008B73B9" w:rsidP="008B73B9">
      <w:pPr>
        <w:pStyle w:val="Odlomakpopisa"/>
        <w:numPr>
          <w:ilvl w:val="0"/>
          <w:numId w:val="40"/>
        </w:numPr>
        <w:spacing w:line="276" w:lineRule="auto"/>
        <w:jc w:val="both"/>
        <w:rPr>
          <w:rFonts w:ascii="Cambria" w:hAnsi="Cambria"/>
          <w:sz w:val="24"/>
          <w:szCs w:val="24"/>
        </w:rPr>
      </w:pPr>
      <w:r w:rsidRPr="008B73B9">
        <w:rPr>
          <w:rFonts w:ascii="Cambria" w:hAnsi="Cambria"/>
          <w:sz w:val="24"/>
          <w:szCs w:val="24"/>
        </w:rPr>
        <w:t>kontinuirani razvoj općinske uprave</w:t>
      </w:r>
    </w:p>
    <w:p w14:paraId="0A69A115" w14:textId="77777777" w:rsidR="008B73B9" w:rsidRPr="008B73B9" w:rsidRDefault="008B73B9" w:rsidP="008B73B9">
      <w:pPr>
        <w:pStyle w:val="Odlomakpopisa"/>
        <w:numPr>
          <w:ilvl w:val="0"/>
          <w:numId w:val="40"/>
        </w:numPr>
        <w:spacing w:line="276" w:lineRule="auto"/>
        <w:jc w:val="both"/>
        <w:rPr>
          <w:rFonts w:ascii="Cambria" w:hAnsi="Cambria"/>
          <w:sz w:val="24"/>
          <w:szCs w:val="24"/>
        </w:rPr>
      </w:pPr>
      <w:r w:rsidRPr="008B73B9">
        <w:rPr>
          <w:rFonts w:ascii="Cambria" w:hAnsi="Cambria"/>
          <w:sz w:val="24"/>
          <w:szCs w:val="24"/>
        </w:rPr>
        <w:t>konkurentno i inovativno gospodarstvo i komunalna infrastruktura</w:t>
      </w:r>
    </w:p>
    <w:p w14:paraId="115551E9" w14:textId="77777777" w:rsidR="008B73B9" w:rsidRPr="008B73B9" w:rsidRDefault="008B73B9" w:rsidP="008B73B9">
      <w:pPr>
        <w:pStyle w:val="Odlomakpopisa"/>
        <w:numPr>
          <w:ilvl w:val="0"/>
          <w:numId w:val="40"/>
        </w:numPr>
        <w:spacing w:line="276" w:lineRule="auto"/>
        <w:jc w:val="both"/>
        <w:rPr>
          <w:rFonts w:ascii="Cambria" w:hAnsi="Cambria"/>
          <w:sz w:val="24"/>
          <w:szCs w:val="24"/>
        </w:rPr>
      </w:pPr>
      <w:r w:rsidRPr="008B73B9">
        <w:rPr>
          <w:rFonts w:ascii="Cambria" w:hAnsi="Cambria"/>
          <w:sz w:val="24"/>
          <w:szCs w:val="24"/>
        </w:rPr>
        <w:t>poboljšanje kvalitete života i obrazovanje</w:t>
      </w:r>
    </w:p>
    <w:p w14:paraId="113422BA" w14:textId="77777777" w:rsidR="008B73B9" w:rsidRPr="008B73B9" w:rsidRDefault="008B73B9" w:rsidP="008B73B9">
      <w:pPr>
        <w:spacing w:line="276" w:lineRule="auto"/>
        <w:ind w:firstLine="567"/>
        <w:jc w:val="both"/>
        <w:rPr>
          <w:rFonts w:ascii="Cambria" w:hAnsi="Cambria"/>
          <w:sz w:val="24"/>
          <w:szCs w:val="24"/>
        </w:rPr>
      </w:pPr>
    </w:p>
    <w:p w14:paraId="5BAC76C5" w14:textId="074E80DD"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lastRenderedPageBreak/>
        <w:t>Navedeni razvojni prioriteti predstavljaju okvir za planiranje i provedbu mjera kojima se nastoji odgovoriti na potrebe lokalne zajednice te osigurati uravnotežen i održiv razvoj Općine Kistanje. U njihovoj provedbi polazi se od stvarnih razvojnih obilježja prostora, postojećih kapaciteta, utvrđenih problema i razvojnih mogućnosti, uz uvažavanje društvenih, gospodarskih, prostornih i infrastrukturnih specifičnosti područja Općine.</w:t>
      </w:r>
    </w:p>
    <w:p w14:paraId="1F93DD3E" w14:textId="33ACCD58"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U samoupravnom djelokrugu Općine Kistanje prepoznata su brojna područja u kojima je potrebno kontinuirano djelovati radi učinkovitijeg odgovora na razvojne izazove i potrebe stanovništva. Posebna pozornost usmjerena je na jačanje učinkovitosti rada općinske uprave, razvoj komunalne i društvene infrastrukture, poticanje gospodarskih aktivnosti, unaprjeđenje uvjeta za odgoj i obrazovanje te provedbu mjera usmjerenih na podizanje kvalitete života stanovništva. Istodobno, razvojno planiranje usmjereno je i na pripremu i provedbu projekata od važnosti za lokalnu zajednicu, osobito u područjima u kojima su razvojne potrebe najizraženije.</w:t>
      </w:r>
    </w:p>
    <w:p w14:paraId="1094D5EF" w14:textId="644484F0"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U tom kontekstu Općina Kistanje je kroz Provedbeni program utvrdila temeljne razvojne probleme, razvojne mogućnosti te prioritetna područja intervencije. Pri tome su uzeti u obzir postojeći razvojni trendovi, prostorne i društvene posebnosti, kao i potreba jačanja otpornosti lokalne zajednice i njezine spremnosti za prilagodbu promjenjivim okolnostima. Takav pristup omogućuje usmjeravanje aktivnosti prema područjima u kojima se provedbom mjera može ostvariti najveći razvojni učinak.</w:t>
      </w:r>
    </w:p>
    <w:p w14:paraId="42CE55E6" w14:textId="38DFE706" w:rsidR="00B35B4B" w:rsidRPr="009E1454" w:rsidRDefault="008B73B9" w:rsidP="008B73B9">
      <w:pPr>
        <w:spacing w:line="276" w:lineRule="auto"/>
        <w:ind w:firstLine="567"/>
        <w:jc w:val="both"/>
        <w:rPr>
          <w:rFonts w:ascii="Cambria" w:hAnsi="Cambria"/>
          <w:sz w:val="24"/>
          <w:szCs w:val="24"/>
        </w:rPr>
      </w:pPr>
      <w:r w:rsidRPr="008B73B9">
        <w:rPr>
          <w:rFonts w:ascii="Cambria" w:hAnsi="Cambria"/>
          <w:sz w:val="24"/>
          <w:szCs w:val="24"/>
        </w:rPr>
        <w:t>Važan čimbenik u provedbi razvojnih mjera predstavlja i mogućnost korištenja sredstava iz fondova Europske unije i drugih vanjskih izvora financiranja. Pristup tim sredstvima za Općinu Kistanje predstavlja značajan razvojni potencijal, osobito u dijelu pripreme i provedbe projekata koji pridonose jačanju lokalne infrastrukture, gospodarskom razvoju, društvenim uslugama i ukupnoj kvaliteti života stanovništva. Stoga se i u provedbi Provedbenog programa poseban naglasak stavlja na stvaranje preduvjeta za prijavu i provedbu projekata financiranih iz nacionalnih i europskih izvora.</w:t>
      </w:r>
    </w:p>
    <w:p w14:paraId="6F3B5C58" w14:textId="48FC8346" w:rsidR="00400DA5" w:rsidRPr="008A03D5" w:rsidRDefault="00400DA5" w:rsidP="0056465E">
      <w:pPr>
        <w:pStyle w:val="Odlomakpopisa"/>
        <w:numPr>
          <w:ilvl w:val="0"/>
          <w:numId w:val="4"/>
        </w:numPr>
        <w:spacing w:before="240" w:after="200" w:line="276" w:lineRule="auto"/>
        <w:ind w:left="567" w:firstLine="0"/>
        <w:jc w:val="both"/>
        <w:outlineLvl w:val="0"/>
        <w:rPr>
          <w:rFonts w:ascii="Cambria" w:eastAsia="Times New Roman" w:hAnsi="Cambria" w:cs="Times New Roman"/>
          <w:b/>
          <w:bCs/>
          <w:kern w:val="36"/>
          <w:sz w:val="24"/>
          <w:szCs w:val="24"/>
          <w:lang w:eastAsia="hr-HR"/>
        </w:rPr>
      </w:pPr>
      <w:bookmarkStart w:id="5" w:name="_Toc224992265"/>
      <w:r w:rsidRPr="008A03D5">
        <w:rPr>
          <w:rFonts w:ascii="Cambria" w:eastAsia="Times New Roman" w:hAnsi="Cambria" w:cs="Times New Roman"/>
          <w:b/>
          <w:bCs/>
          <w:kern w:val="36"/>
          <w:sz w:val="24"/>
          <w:szCs w:val="24"/>
          <w:lang w:eastAsia="hr-HR"/>
        </w:rPr>
        <w:t>Podaci o utrošenim proračunskim sredstvima</w:t>
      </w:r>
      <w:bookmarkEnd w:id="5"/>
    </w:p>
    <w:p w14:paraId="5C8B9286" w14:textId="28D36573" w:rsidR="008B73B9" w:rsidRPr="008B73B9" w:rsidRDefault="00E378EC" w:rsidP="008B73B9">
      <w:pPr>
        <w:spacing w:line="276" w:lineRule="auto"/>
        <w:ind w:firstLine="567"/>
        <w:jc w:val="both"/>
        <w:rPr>
          <w:rFonts w:ascii="Cambria" w:hAnsi="Cambria"/>
          <w:sz w:val="24"/>
          <w:szCs w:val="24"/>
        </w:rPr>
      </w:pPr>
      <w:r w:rsidRPr="009E1454">
        <w:rPr>
          <w:rFonts w:ascii="Cambria" w:hAnsi="Cambria"/>
          <w:sz w:val="24"/>
          <w:szCs w:val="24"/>
        </w:rPr>
        <w:t>Provedbenim programom utv</w:t>
      </w:r>
      <w:r w:rsidR="005202D0" w:rsidRPr="009E1454">
        <w:rPr>
          <w:rFonts w:ascii="Cambria" w:hAnsi="Cambria"/>
          <w:sz w:val="24"/>
          <w:szCs w:val="24"/>
        </w:rPr>
        <w:t xml:space="preserve">rđen </w:t>
      </w:r>
      <w:r w:rsidR="00BB4612" w:rsidRPr="009E1454">
        <w:rPr>
          <w:rFonts w:ascii="Cambria" w:hAnsi="Cambria"/>
          <w:sz w:val="24"/>
          <w:szCs w:val="24"/>
        </w:rPr>
        <w:t xml:space="preserve">je </w:t>
      </w:r>
      <w:r w:rsidR="005202D0" w:rsidRPr="009E1454">
        <w:rPr>
          <w:rFonts w:ascii="Cambria" w:hAnsi="Cambria"/>
          <w:sz w:val="24"/>
          <w:szCs w:val="24"/>
        </w:rPr>
        <w:t>f</w:t>
      </w:r>
      <w:r w:rsidRPr="009E1454">
        <w:rPr>
          <w:rFonts w:ascii="Cambria" w:hAnsi="Cambria"/>
          <w:sz w:val="24"/>
          <w:szCs w:val="24"/>
        </w:rPr>
        <w:t>inancijski</w:t>
      </w:r>
      <w:r w:rsidR="005202D0" w:rsidRPr="009E1454">
        <w:rPr>
          <w:rFonts w:ascii="Cambria" w:hAnsi="Cambria"/>
          <w:sz w:val="24"/>
          <w:szCs w:val="24"/>
        </w:rPr>
        <w:t xml:space="preserve"> </w:t>
      </w:r>
      <w:r w:rsidRPr="009E1454">
        <w:rPr>
          <w:rFonts w:ascii="Cambria" w:hAnsi="Cambria"/>
          <w:sz w:val="24"/>
          <w:szCs w:val="24"/>
        </w:rPr>
        <w:t>okvir</w:t>
      </w:r>
      <w:r w:rsidR="005202D0" w:rsidRPr="009E1454">
        <w:rPr>
          <w:rFonts w:ascii="Cambria" w:hAnsi="Cambria"/>
          <w:sz w:val="24"/>
          <w:szCs w:val="24"/>
        </w:rPr>
        <w:t xml:space="preserve"> koji</w:t>
      </w:r>
      <w:r w:rsidR="00A911D1" w:rsidRPr="009E1454">
        <w:rPr>
          <w:rFonts w:ascii="Cambria" w:hAnsi="Cambria"/>
          <w:sz w:val="24"/>
          <w:szCs w:val="24"/>
        </w:rPr>
        <w:t>m</w:t>
      </w:r>
      <w:r w:rsidR="005202D0" w:rsidRPr="009E1454">
        <w:rPr>
          <w:rFonts w:ascii="Cambria" w:hAnsi="Cambria"/>
          <w:sz w:val="24"/>
          <w:szCs w:val="24"/>
        </w:rPr>
        <w:t xml:space="preserve"> se omogućuje </w:t>
      </w:r>
      <w:r w:rsidRPr="009E1454">
        <w:rPr>
          <w:rFonts w:ascii="Cambria" w:hAnsi="Cambria"/>
          <w:sz w:val="24"/>
          <w:szCs w:val="24"/>
        </w:rPr>
        <w:t xml:space="preserve">uvid u financijsku </w:t>
      </w:r>
      <w:r w:rsidRPr="0044263E">
        <w:rPr>
          <w:rFonts w:ascii="Cambria" w:hAnsi="Cambria"/>
          <w:sz w:val="24"/>
          <w:szCs w:val="24"/>
        </w:rPr>
        <w:t>vrijednost i izvore financiranja mjera, aktivnosti i projekata za realizaciju Provedbenog programa</w:t>
      </w:r>
      <w:r w:rsidR="005202D0" w:rsidRPr="0044263E">
        <w:rPr>
          <w:rFonts w:ascii="Cambria" w:hAnsi="Cambria"/>
          <w:sz w:val="24"/>
          <w:szCs w:val="24"/>
        </w:rPr>
        <w:t xml:space="preserve"> sa</w:t>
      </w:r>
      <w:r w:rsidRPr="0044263E">
        <w:rPr>
          <w:rFonts w:ascii="Cambria" w:hAnsi="Cambria"/>
          <w:sz w:val="24"/>
          <w:szCs w:val="24"/>
        </w:rPr>
        <w:t xml:space="preserve"> detaljn</w:t>
      </w:r>
      <w:r w:rsidR="005202D0" w:rsidRPr="0044263E">
        <w:rPr>
          <w:rFonts w:ascii="Cambria" w:hAnsi="Cambria"/>
          <w:sz w:val="24"/>
          <w:szCs w:val="24"/>
        </w:rPr>
        <w:t>om</w:t>
      </w:r>
      <w:r w:rsidRPr="0044263E">
        <w:rPr>
          <w:rFonts w:ascii="Cambria" w:hAnsi="Cambria"/>
          <w:sz w:val="24"/>
          <w:szCs w:val="24"/>
        </w:rPr>
        <w:t xml:space="preserve"> razrad</w:t>
      </w:r>
      <w:r w:rsidR="005202D0" w:rsidRPr="0044263E">
        <w:rPr>
          <w:rFonts w:ascii="Cambria" w:hAnsi="Cambria"/>
          <w:sz w:val="24"/>
          <w:szCs w:val="24"/>
        </w:rPr>
        <w:t>om</w:t>
      </w:r>
      <w:r w:rsidRPr="0044263E">
        <w:rPr>
          <w:rFonts w:ascii="Cambria" w:hAnsi="Cambria"/>
          <w:sz w:val="24"/>
          <w:szCs w:val="24"/>
        </w:rPr>
        <w:t xml:space="preserve"> financiranja </w:t>
      </w:r>
      <w:r w:rsidR="00153D28" w:rsidRPr="0044263E">
        <w:rPr>
          <w:rFonts w:ascii="Cambria" w:hAnsi="Cambria"/>
          <w:sz w:val="24"/>
          <w:szCs w:val="24"/>
        </w:rPr>
        <w:t xml:space="preserve">i procijenjenim troškovima </w:t>
      </w:r>
      <w:r w:rsidRPr="0044263E">
        <w:rPr>
          <w:rFonts w:ascii="Cambria" w:hAnsi="Cambria"/>
          <w:sz w:val="24"/>
          <w:szCs w:val="24"/>
        </w:rPr>
        <w:t>u mandatnom razdoblju.</w:t>
      </w:r>
      <w:r w:rsidR="005202D0" w:rsidRPr="0044263E">
        <w:rPr>
          <w:rFonts w:ascii="Cambria" w:hAnsi="Cambria"/>
          <w:sz w:val="24"/>
          <w:szCs w:val="24"/>
        </w:rPr>
        <w:t xml:space="preserve"> </w:t>
      </w:r>
      <w:r w:rsidR="008B73B9" w:rsidRPr="008B73B9">
        <w:rPr>
          <w:rFonts w:ascii="Cambria" w:hAnsi="Cambria"/>
          <w:sz w:val="24"/>
          <w:szCs w:val="24"/>
        </w:rPr>
        <w:t>U ovom poglavlju daje se pregled utrošenih proračunskih sredstava za provedbu mjera utvrđenih Provedbenim programom Općine Kistanje za razdoblje 2021.–2025. godine, za izvještajno razdoblje od 1. siječnja do 31. prosinca 2025. godine.</w:t>
      </w:r>
    </w:p>
    <w:p w14:paraId="7C017587" w14:textId="50E7C7BD"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 xml:space="preserve">Prikaz utrošenih proračunskih sredstava temelji se na podacima o planiranim i izvršenim rashodima po programima iz Proračuna Općine Kistanje za 2025. godinu, pri čemu su pojedini programi povezani s pripadajućim mjerama iz Provedbenog programa. Na taj način omogućuje se uvid u financijski aspekt provedbe pojedine mjere, odnosno u </w:t>
      </w:r>
      <w:r w:rsidRPr="008B73B9">
        <w:rPr>
          <w:rFonts w:ascii="Cambria" w:hAnsi="Cambria"/>
          <w:sz w:val="24"/>
          <w:szCs w:val="24"/>
        </w:rPr>
        <w:lastRenderedPageBreak/>
        <w:t>razinu usklađenosti planiranih sredstava s njihovim izvršenjem tijekom izvještajnog razdoblja.</w:t>
      </w:r>
    </w:p>
    <w:p w14:paraId="2025D200" w14:textId="66E68B21" w:rsidR="008B73B9" w:rsidRPr="008B73B9" w:rsidRDefault="008B73B9" w:rsidP="008B73B9">
      <w:pPr>
        <w:spacing w:line="276" w:lineRule="auto"/>
        <w:ind w:firstLine="567"/>
        <w:jc w:val="both"/>
        <w:rPr>
          <w:rFonts w:ascii="Cambria" w:hAnsi="Cambria"/>
          <w:sz w:val="24"/>
          <w:szCs w:val="24"/>
        </w:rPr>
      </w:pPr>
      <w:r w:rsidRPr="008B73B9">
        <w:rPr>
          <w:rFonts w:ascii="Cambria" w:hAnsi="Cambria"/>
          <w:sz w:val="24"/>
          <w:szCs w:val="24"/>
        </w:rPr>
        <w:t>Podaci iskazani u ovom poglavlju služe za praćenje provedbe mjera s financijskog aspekta te omogućuju procjenu intenziteta i kontinuiteta njihove provedbe. Istodobno, financijski pokazatelji predstavljaju jednu od osnova za ocjenu napretka u provedbi Provedbenog programa, uzimajući u obzir i sadržajnu provedbu aktivnosti te ostvarenje pokazatelja rezultata.</w:t>
      </w:r>
    </w:p>
    <w:p w14:paraId="25FE4799" w14:textId="7BC374C1" w:rsidR="00E378EC" w:rsidRPr="009E1454" w:rsidRDefault="008B73B9" w:rsidP="008B73B9">
      <w:pPr>
        <w:spacing w:line="276" w:lineRule="auto"/>
        <w:ind w:firstLine="567"/>
        <w:jc w:val="both"/>
        <w:rPr>
          <w:rFonts w:ascii="Cambria" w:hAnsi="Cambria"/>
          <w:sz w:val="24"/>
          <w:szCs w:val="24"/>
        </w:rPr>
      </w:pPr>
      <w:r w:rsidRPr="008B73B9">
        <w:rPr>
          <w:rFonts w:ascii="Cambria" w:hAnsi="Cambria"/>
          <w:sz w:val="24"/>
          <w:szCs w:val="24"/>
        </w:rPr>
        <w:t>U nastavku</w:t>
      </w:r>
      <w:r>
        <w:rPr>
          <w:rFonts w:ascii="Cambria" w:hAnsi="Cambria"/>
          <w:sz w:val="24"/>
          <w:szCs w:val="24"/>
        </w:rPr>
        <w:t xml:space="preserve"> se</w:t>
      </w:r>
      <w:r w:rsidRPr="008B73B9">
        <w:rPr>
          <w:rFonts w:ascii="Cambria" w:hAnsi="Cambria"/>
          <w:sz w:val="24"/>
          <w:szCs w:val="24"/>
        </w:rPr>
        <w:t xml:space="preserve"> daje pregled planiranih i izvršenih sredstava po pojedinim mjerama, uz odgovarajuće obrazloženje stupnja njihove realizacije u 2025. godini</w:t>
      </w:r>
      <w:r w:rsidR="00E10629" w:rsidRPr="00414897">
        <w:rPr>
          <w:rFonts w:ascii="Cambria" w:hAnsi="Cambria"/>
          <w:sz w:val="24"/>
          <w:szCs w:val="24"/>
        </w:rPr>
        <w:t>.</w:t>
      </w:r>
    </w:p>
    <w:p w14:paraId="2B205B40" w14:textId="4D556312" w:rsidR="00C10108" w:rsidRPr="009E1454" w:rsidRDefault="00C10108" w:rsidP="00C10108">
      <w:pPr>
        <w:spacing w:before="240" w:after="0" w:line="240" w:lineRule="auto"/>
        <w:jc w:val="center"/>
        <w:rPr>
          <w:rFonts w:ascii="Cambria" w:eastAsia="Calibri" w:hAnsi="Cambria" w:cs="Times New Roman"/>
          <w:bCs/>
          <w:i/>
          <w:iCs/>
          <w:szCs w:val="18"/>
          <w:lang w:eastAsia="hr-HR"/>
        </w:rPr>
      </w:pPr>
      <w:bookmarkStart w:id="6" w:name="_Toc26738521"/>
      <w:bookmarkStart w:id="7" w:name="_Toc45018892"/>
      <w:bookmarkStart w:id="8" w:name="_Toc190943766"/>
      <w:r w:rsidRPr="009E1454">
        <w:rPr>
          <w:rFonts w:ascii="Cambria" w:eastAsia="Calibri" w:hAnsi="Cambria" w:cs="Times New Roman"/>
          <w:i/>
          <w:iCs/>
          <w:szCs w:val="18"/>
          <w:lang w:eastAsia="hr-HR"/>
        </w:rPr>
        <w:t xml:space="preserve">Tablica </w:t>
      </w:r>
      <w:r w:rsidRPr="009E1454">
        <w:rPr>
          <w:rFonts w:ascii="Cambria" w:eastAsia="Calibri" w:hAnsi="Cambria" w:cs="Times New Roman"/>
          <w:i/>
          <w:iCs/>
          <w:szCs w:val="18"/>
          <w:lang w:eastAsia="hr-HR"/>
        </w:rPr>
        <w:fldChar w:fldCharType="begin"/>
      </w:r>
      <w:r w:rsidRPr="009E1454">
        <w:rPr>
          <w:rFonts w:ascii="Cambria" w:eastAsia="Calibri" w:hAnsi="Cambria" w:cs="Times New Roman"/>
          <w:i/>
          <w:iCs/>
          <w:szCs w:val="18"/>
          <w:lang w:eastAsia="hr-HR"/>
        </w:rPr>
        <w:instrText xml:space="preserve"> SEQ Tablica \* ARABIC </w:instrText>
      </w:r>
      <w:r w:rsidRPr="009E1454">
        <w:rPr>
          <w:rFonts w:ascii="Cambria" w:eastAsia="Calibri" w:hAnsi="Cambria" w:cs="Times New Roman"/>
          <w:i/>
          <w:iCs/>
          <w:szCs w:val="18"/>
          <w:lang w:eastAsia="hr-HR"/>
        </w:rPr>
        <w:fldChar w:fldCharType="separate"/>
      </w:r>
      <w:r w:rsidR="00162C1F">
        <w:rPr>
          <w:rFonts w:ascii="Cambria" w:eastAsia="Calibri" w:hAnsi="Cambria" w:cs="Times New Roman"/>
          <w:i/>
          <w:iCs/>
          <w:noProof/>
          <w:szCs w:val="18"/>
          <w:lang w:eastAsia="hr-HR"/>
        </w:rPr>
        <w:t>1</w:t>
      </w:r>
      <w:r w:rsidRPr="009E1454">
        <w:rPr>
          <w:rFonts w:ascii="Cambria" w:eastAsia="Calibri" w:hAnsi="Cambria" w:cs="Times New Roman"/>
          <w:i/>
          <w:iCs/>
          <w:noProof/>
          <w:szCs w:val="18"/>
          <w:lang w:eastAsia="hr-HR"/>
        </w:rPr>
        <w:fldChar w:fldCharType="end"/>
      </w:r>
      <w:bookmarkEnd w:id="6"/>
      <w:bookmarkEnd w:id="7"/>
      <w:r w:rsidRPr="009E1454">
        <w:rPr>
          <w:rFonts w:ascii="Cambria" w:eastAsia="Calibri" w:hAnsi="Cambria" w:cs="Times New Roman"/>
          <w:i/>
          <w:iCs/>
          <w:szCs w:val="18"/>
          <w:lang w:eastAsia="hr-HR"/>
        </w:rPr>
        <w:t>. Prikaz utrošenih proračunskih sredstava</w:t>
      </w:r>
      <w:bookmarkEnd w:id="8"/>
    </w:p>
    <w:tbl>
      <w:tblPr>
        <w:tblStyle w:val="Reetkatablice"/>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652"/>
        <w:gridCol w:w="3878"/>
        <w:gridCol w:w="1510"/>
        <w:gridCol w:w="1510"/>
        <w:gridCol w:w="1512"/>
      </w:tblGrid>
      <w:tr w:rsidR="00DF5BB2" w:rsidRPr="00A00D9D" w14:paraId="76BDD030" w14:textId="77777777" w:rsidTr="008C0D4F">
        <w:trPr>
          <w:trHeight w:val="1558"/>
          <w:jc w:val="center"/>
        </w:trPr>
        <w:tc>
          <w:tcPr>
            <w:tcW w:w="360" w:type="pct"/>
            <w:shd w:val="clear" w:color="auto" w:fill="D9E2F3" w:themeFill="accent1" w:themeFillTint="33"/>
            <w:vAlign w:val="center"/>
          </w:tcPr>
          <w:p w14:paraId="17B5C7C8" w14:textId="66A5AE18" w:rsidR="00DF5BB2" w:rsidRPr="00C71458" w:rsidRDefault="00DF5BB2" w:rsidP="001C0A54">
            <w:pPr>
              <w:jc w:val="center"/>
              <w:rPr>
                <w:rFonts w:ascii="Cambria" w:hAnsi="Cambria"/>
                <w:b/>
                <w:bCs/>
                <w:color w:val="4472C4" w:themeColor="accent1"/>
                <w:sz w:val="20"/>
                <w:szCs w:val="20"/>
              </w:rPr>
            </w:pPr>
            <w:bookmarkStart w:id="9" w:name="_Hlk109640561"/>
            <w:r w:rsidRPr="00C71458">
              <w:rPr>
                <w:rFonts w:ascii="Cambria" w:hAnsi="Cambria"/>
                <w:b/>
                <w:bCs/>
                <w:color w:val="4472C4" w:themeColor="accent1"/>
                <w:sz w:val="20"/>
                <w:szCs w:val="20"/>
              </w:rPr>
              <w:t>R.br.</w:t>
            </w:r>
          </w:p>
        </w:tc>
        <w:tc>
          <w:tcPr>
            <w:tcW w:w="2140" w:type="pct"/>
            <w:shd w:val="clear" w:color="auto" w:fill="D9E2F3" w:themeFill="accent1" w:themeFillTint="33"/>
            <w:vAlign w:val="center"/>
          </w:tcPr>
          <w:p w14:paraId="2BB335DE" w14:textId="4FDE5C38" w:rsidR="00DF5BB2" w:rsidRPr="00C71458" w:rsidRDefault="00DF5BB2" w:rsidP="00153D28">
            <w:pPr>
              <w:jc w:val="center"/>
              <w:rPr>
                <w:rFonts w:ascii="Cambria" w:hAnsi="Cambria"/>
                <w:b/>
                <w:bCs/>
                <w:color w:val="4472C4" w:themeColor="accent1"/>
                <w:sz w:val="20"/>
                <w:szCs w:val="20"/>
              </w:rPr>
            </w:pPr>
            <w:r w:rsidRPr="00C71458">
              <w:rPr>
                <w:rFonts w:ascii="Cambria" w:hAnsi="Cambria"/>
                <w:b/>
                <w:bCs/>
                <w:color w:val="4472C4" w:themeColor="accent1"/>
                <w:sz w:val="20"/>
                <w:szCs w:val="20"/>
              </w:rPr>
              <w:t>Naziv mjere</w:t>
            </w:r>
          </w:p>
        </w:tc>
        <w:tc>
          <w:tcPr>
            <w:tcW w:w="833" w:type="pct"/>
            <w:shd w:val="clear" w:color="auto" w:fill="D9E2F3" w:themeFill="accent1" w:themeFillTint="33"/>
            <w:vAlign w:val="center"/>
          </w:tcPr>
          <w:p w14:paraId="15265D51" w14:textId="5BE575DE" w:rsidR="00DF5BB2" w:rsidRPr="00C71458" w:rsidRDefault="00DF5BB2" w:rsidP="00153D28">
            <w:pPr>
              <w:jc w:val="center"/>
              <w:rPr>
                <w:rFonts w:ascii="Cambria" w:hAnsi="Cambria"/>
                <w:b/>
                <w:bCs/>
                <w:color w:val="4472C4" w:themeColor="accent1"/>
                <w:sz w:val="20"/>
                <w:szCs w:val="20"/>
              </w:rPr>
            </w:pPr>
            <w:r w:rsidRPr="00C71458">
              <w:rPr>
                <w:rFonts w:ascii="Cambria" w:hAnsi="Cambria"/>
                <w:b/>
                <w:bCs/>
                <w:color w:val="4472C4" w:themeColor="accent1"/>
                <w:sz w:val="20"/>
                <w:szCs w:val="20"/>
              </w:rPr>
              <w:t xml:space="preserve">Procijenjeni trošak provedbe mjere </w:t>
            </w:r>
          </w:p>
        </w:tc>
        <w:tc>
          <w:tcPr>
            <w:tcW w:w="833" w:type="pct"/>
            <w:shd w:val="clear" w:color="auto" w:fill="D9E2F3" w:themeFill="accent1" w:themeFillTint="33"/>
            <w:vAlign w:val="center"/>
          </w:tcPr>
          <w:p w14:paraId="666B7E2F" w14:textId="3156D366" w:rsidR="00DF5BB2" w:rsidRPr="00C71458" w:rsidRDefault="00DF5BB2" w:rsidP="00153D28">
            <w:pPr>
              <w:jc w:val="center"/>
              <w:rPr>
                <w:rFonts w:ascii="Cambria" w:hAnsi="Cambria"/>
                <w:b/>
                <w:bCs/>
                <w:color w:val="4472C4" w:themeColor="accent1"/>
                <w:sz w:val="20"/>
                <w:szCs w:val="20"/>
              </w:rPr>
            </w:pPr>
            <w:r w:rsidRPr="00C71458">
              <w:rPr>
                <w:rFonts w:ascii="Cambria" w:hAnsi="Cambria"/>
                <w:b/>
                <w:bCs/>
                <w:color w:val="4472C4" w:themeColor="accent1"/>
                <w:sz w:val="20"/>
                <w:szCs w:val="20"/>
              </w:rPr>
              <w:t>Planirani iznos za 202</w:t>
            </w:r>
            <w:r w:rsidR="007F16B0">
              <w:rPr>
                <w:rFonts w:ascii="Cambria" w:hAnsi="Cambria"/>
                <w:b/>
                <w:bCs/>
                <w:color w:val="4472C4" w:themeColor="accent1"/>
                <w:sz w:val="20"/>
                <w:szCs w:val="20"/>
              </w:rPr>
              <w:t>5</w:t>
            </w:r>
            <w:r w:rsidRPr="00C71458">
              <w:rPr>
                <w:rFonts w:ascii="Cambria" w:hAnsi="Cambria"/>
                <w:b/>
                <w:bCs/>
                <w:color w:val="4472C4" w:themeColor="accent1"/>
                <w:sz w:val="20"/>
                <w:szCs w:val="20"/>
              </w:rPr>
              <w:t>. godinu</w:t>
            </w:r>
          </w:p>
        </w:tc>
        <w:tc>
          <w:tcPr>
            <w:tcW w:w="834" w:type="pct"/>
            <w:shd w:val="clear" w:color="auto" w:fill="D9E2F3" w:themeFill="accent1" w:themeFillTint="33"/>
            <w:vAlign w:val="center"/>
          </w:tcPr>
          <w:p w14:paraId="6B119A65" w14:textId="77777777" w:rsidR="00DF5BB2" w:rsidRPr="00C71458" w:rsidRDefault="00DF5BB2" w:rsidP="00153D28">
            <w:pPr>
              <w:jc w:val="center"/>
              <w:rPr>
                <w:rFonts w:ascii="Cambria" w:hAnsi="Cambria"/>
                <w:b/>
                <w:bCs/>
                <w:color w:val="4472C4" w:themeColor="accent1"/>
                <w:sz w:val="20"/>
                <w:szCs w:val="20"/>
              </w:rPr>
            </w:pPr>
            <w:r w:rsidRPr="00C71458">
              <w:rPr>
                <w:rFonts w:ascii="Cambria" w:hAnsi="Cambria"/>
                <w:b/>
                <w:bCs/>
                <w:color w:val="4472C4" w:themeColor="accent1"/>
                <w:sz w:val="20"/>
                <w:szCs w:val="20"/>
              </w:rPr>
              <w:t>Iznos do sada utrošenih sredstava</w:t>
            </w:r>
          </w:p>
          <w:p w14:paraId="7BD6B3D4" w14:textId="652CAA73" w:rsidR="00DF5BB2" w:rsidRPr="00C71458" w:rsidRDefault="00DF5BB2" w:rsidP="00153D28">
            <w:pPr>
              <w:jc w:val="center"/>
              <w:rPr>
                <w:rFonts w:ascii="Cambria" w:hAnsi="Cambria"/>
                <w:b/>
                <w:bCs/>
                <w:color w:val="4472C4" w:themeColor="accent1"/>
                <w:sz w:val="20"/>
                <w:szCs w:val="20"/>
              </w:rPr>
            </w:pPr>
            <w:r w:rsidRPr="00C71458">
              <w:rPr>
                <w:rFonts w:ascii="Cambria" w:hAnsi="Cambria"/>
                <w:b/>
                <w:bCs/>
                <w:color w:val="4472C4" w:themeColor="accent1"/>
                <w:sz w:val="20"/>
                <w:szCs w:val="20"/>
              </w:rPr>
              <w:t>u razdoblju od 01.01.-</w:t>
            </w:r>
            <w:r w:rsidR="004674F7" w:rsidRPr="00C71458">
              <w:rPr>
                <w:rFonts w:ascii="Cambria" w:hAnsi="Cambria"/>
                <w:b/>
                <w:bCs/>
                <w:color w:val="4472C4" w:themeColor="accent1"/>
                <w:sz w:val="20"/>
                <w:szCs w:val="20"/>
              </w:rPr>
              <w:t>31.12</w:t>
            </w:r>
            <w:r w:rsidRPr="00C71458">
              <w:rPr>
                <w:rFonts w:ascii="Cambria" w:hAnsi="Cambria"/>
                <w:b/>
                <w:bCs/>
                <w:color w:val="4472C4" w:themeColor="accent1"/>
                <w:sz w:val="20"/>
                <w:szCs w:val="20"/>
              </w:rPr>
              <w:t>.202</w:t>
            </w:r>
            <w:r w:rsidR="007F16B0">
              <w:rPr>
                <w:rFonts w:ascii="Cambria" w:hAnsi="Cambria"/>
                <w:b/>
                <w:bCs/>
                <w:color w:val="4472C4" w:themeColor="accent1"/>
                <w:sz w:val="20"/>
                <w:szCs w:val="20"/>
              </w:rPr>
              <w:t>5</w:t>
            </w:r>
            <w:r w:rsidRPr="00C71458">
              <w:rPr>
                <w:rFonts w:ascii="Cambria" w:hAnsi="Cambria"/>
                <w:b/>
                <w:bCs/>
                <w:color w:val="4472C4" w:themeColor="accent1"/>
                <w:sz w:val="20"/>
                <w:szCs w:val="20"/>
              </w:rPr>
              <w:t>.</w:t>
            </w:r>
          </w:p>
        </w:tc>
      </w:tr>
      <w:tr w:rsidR="00697800" w:rsidRPr="00A00D9D" w14:paraId="1F0870D0" w14:textId="77777777" w:rsidTr="000B27F8">
        <w:trPr>
          <w:trHeight w:val="283"/>
          <w:jc w:val="center"/>
        </w:trPr>
        <w:tc>
          <w:tcPr>
            <w:tcW w:w="360" w:type="pct"/>
            <w:vAlign w:val="center"/>
          </w:tcPr>
          <w:p w14:paraId="1A17C104" w14:textId="10131D4E"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1.</w:t>
            </w:r>
          </w:p>
        </w:tc>
        <w:tc>
          <w:tcPr>
            <w:tcW w:w="2140" w:type="pct"/>
            <w:vAlign w:val="center"/>
          </w:tcPr>
          <w:p w14:paraId="6AE8AB29" w14:textId="07284400"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Unaprjeđenje lokalne samouprave</w:t>
            </w:r>
          </w:p>
        </w:tc>
        <w:tc>
          <w:tcPr>
            <w:tcW w:w="833" w:type="pct"/>
            <w:vAlign w:val="center"/>
          </w:tcPr>
          <w:p w14:paraId="7AFB291F" w14:textId="1D937D7B"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2.844.922,16</w:t>
            </w:r>
            <w:r w:rsidR="00310493">
              <w:rPr>
                <w:rFonts w:ascii="Cambria" w:hAnsi="Cambria" w:cs="Calibri"/>
                <w:color w:val="4472C4" w:themeColor="accent1"/>
                <w:sz w:val="20"/>
                <w:szCs w:val="20"/>
              </w:rPr>
              <w:t xml:space="preserve"> €</w:t>
            </w:r>
          </w:p>
        </w:tc>
        <w:tc>
          <w:tcPr>
            <w:tcW w:w="833" w:type="pct"/>
            <w:vAlign w:val="center"/>
          </w:tcPr>
          <w:p w14:paraId="2F850F79" w14:textId="60D003C8" w:rsidR="00697800" w:rsidRPr="00697800" w:rsidRDefault="00C466D6" w:rsidP="000B27F8">
            <w:pPr>
              <w:jc w:val="right"/>
              <w:rPr>
                <w:rFonts w:ascii="Cambria" w:hAnsi="Cambria"/>
                <w:color w:val="4472C4" w:themeColor="accent1"/>
                <w:sz w:val="20"/>
                <w:szCs w:val="20"/>
              </w:rPr>
            </w:pPr>
            <w:r w:rsidRPr="00C466D6">
              <w:rPr>
                <w:rFonts w:ascii="Cambria" w:hAnsi="Cambria"/>
                <w:color w:val="4472C4" w:themeColor="accent1"/>
                <w:sz w:val="20"/>
                <w:szCs w:val="20"/>
              </w:rPr>
              <w:t>614.720,00</w:t>
            </w:r>
            <w:r w:rsidR="000B27F8">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10657364" w14:textId="4010D534" w:rsidR="00697800" w:rsidRPr="00697800" w:rsidRDefault="00C466D6" w:rsidP="000B27F8">
            <w:pPr>
              <w:jc w:val="right"/>
              <w:rPr>
                <w:rFonts w:ascii="Cambria" w:hAnsi="Cambria"/>
                <w:color w:val="4472C4" w:themeColor="accent1"/>
                <w:sz w:val="20"/>
                <w:szCs w:val="20"/>
              </w:rPr>
            </w:pPr>
            <w:r w:rsidRPr="00C466D6">
              <w:rPr>
                <w:rFonts w:ascii="Cambria" w:hAnsi="Cambria"/>
                <w:color w:val="4472C4" w:themeColor="accent1"/>
                <w:sz w:val="20"/>
                <w:szCs w:val="20"/>
              </w:rPr>
              <w:t>647.015,99</w:t>
            </w:r>
            <w:r w:rsidR="000B27F8">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5C86E15B" w14:textId="77777777" w:rsidTr="000B27F8">
        <w:trPr>
          <w:trHeight w:val="283"/>
          <w:jc w:val="center"/>
        </w:trPr>
        <w:tc>
          <w:tcPr>
            <w:tcW w:w="360" w:type="pct"/>
            <w:vAlign w:val="center"/>
          </w:tcPr>
          <w:p w14:paraId="7139558C" w14:textId="564791D8"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2.</w:t>
            </w:r>
          </w:p>
        </w:tc>
        <w:tc>
          <w:tcPr>
            <w:tcW w:w="2140" w:type="pct"/>
            <w:vAlign w:val="center"/>
          </w:tcPr>
          <w:p w14:paraId="21DC98DB" w14:textId="538623E1"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Gospodarski razvoj</w:t>
            </w:r>
          </w:p>
        </w:tc>
        <w:tc>
          <w:tcPr>
            <w:tcW w:w="833" w:type="pct"/>
            <w:vAlign w:val="center"/>
          </w:tcPr>
          <w:p w14:paraId="26E0D35D" w14:textId="109DBEA6"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1.593.513,04</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479CC36D" w14:textId="6024B770" w:rsidR="00697800" w:rsidRPr="00697800" w:rsidRDefault="00C466D6" w:rsidP="000B27F8">
            <w:pPr>
              <w:jc w:val="right"/>
              <w:rPr>
                <w:rFonts w:ascii="Cambria" w:hAnsi="Cambria"/>
                <w:color w:val="4472C4" w:themeColor="accent1"/>
                <w:sz w:val="20"/>
                <w:szCs w:val="20"/>
              </w:rPr>
            </w:pPr>
            <w:r w:rsidRPr="00C466D6">
              <w:rPr>
                <w:rFonts w:ascii="Cambria" w:hAnsi="Cambria"/>
                <w:color w:val="4472C4" w:themeColor="accent1"/>
                <w:sz w:val="20"/>
                <w:szCs w:val="20"/>
              </w:rPr>
              <w:t>56.495,82</w:t>
            </w:r>
            <w:r w:rsidR="00084C04">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1A196D68" w14:textId="5724F67C" w:rsidR="00697800" w:rsidRPr="00697800" w:rsidRDefault="00C466D6" w:rsidP="000B27F8">
            <w:pPr>
              <w:jc w:val="right"/>
              <w:rPr>
                <w:rFonts w:ascii="Cambria" w:hAnsi="Cambria"/>
                <w:color w:val="4472C4" w:themeColor="accent1"/>
                <w:sz w:val="20"/>
                <w:szCs w:val="20"/>
              </w:rPr>
            </w:pPr>
            <w:r w:rsidRPr="00C466D6">
              <w:rPr>
                <w:rFonts w:ascii="Cambria" w:hAnsi="Cambria"/>
                <w:color w:val="4472C4" w:themeColor="accent1"/>
                <w:sz w:val="20"/>
                <w:szCs w:val="20"/>
              </w:rPr>
              <w:t>52.183,71</w:t>
            </w:r>
            <w:r w:rsidR="000B27F8">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39317C27" w14:textId="77777777" w:rsidTr="000B27F8">
        <w:trPr>
          <w:trHeight w:val="283"/>
          <w:jc w:val="center"/>
        </w:trPr>
        <w:tc>
          <w:tcPr>
            <w:tcW w:w="360" w:type="pct"/>
            <w:vAlign w:val="center"/>
          </w:tcPr>
          <w:p w14:paraId="2534D1BC" w14:textId="76F97801"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3.</w:t>
            </w:r>
          </w:p>
        </w:tc>
        <w:tc>
          <w:tcPr>
            <w:tcW w:w="2140" w:type="pct"/>
            <w:vAlign w:val="center"/>
          </w:tcPr>
          <w:p w14:paraId="3D805133" w14:textId="4F3F0E8C"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Povećanje funkcionalnosti općinske imovine</w:t>
            </w:r>
          </w:p>
        </w:tc>
        <w:tc>
          <w:tcPr>
            <w:tcW w:w="833" w:type="pct"/>
            <w:vAlign w:val="center"/>
          </w:tcPr>
          <w:p w14:paraId="7EB7F601" w14:textId="0375F066"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94.233,19</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3A50E44B" w14:textId="1436EA74" w:rsidR="00697800" w:rsidRPr="00697800"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2.100,00</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72657474" w14:textId="37DDE848" w:rsidR="00697800" w:rsidRPr="00697800"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2.100,00</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73AA4A8F" w14:textId="77777777" w:rsidTr="000B27F8">
        <w:trPr>
          <w:trHeight w:val="386"/>
          <w:jc w:val="center"/>
        </w:trPr>
        <w:tc>
          <w:tcPr>
            <w:tcW w:w="360" w:type="pct"/>
            <w:vAlign w:val="center"/>
          </w:tcPr>
          <w:p w14:paraId="2E3BB598" w14:textId="7DD74287"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4.</w:t>
            </w:r>
          </w:p>
        </w:tc>
        <w:tc>
          <w:tcPr>
            <w:tcW w:w="2140" w:type="pct"/>
            <w:vAlign w:val="center"/>
          </w:tcPr>
          <w:p w14:paraId="3A74C14E" w14:textId="4585AFE3"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Izrada prostorno planske i projektne dokumentacije</w:t>
            </w:r>
          </w:p>
        </w:tc>
        <w:tc>
          <w:tcPr>
            <w:tcW w:w="833" w:type="pct"/>
            <w:vAlign w:val="center"/>
          </w:tcPr>
          <w:p w14:paraId="2C289EB6" w14:textId="765082CC"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401.154,69</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252B2FFE" w14:textId="19CD2C26" w:rsidR="00697800" w:rsidRPr="00697800"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51.952,98</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2D5D69A3" w14:textId="727CC6A7" w:rsidR="00697800" w:rsidRPr="008C0D4F"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49.212,50</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541E8414" w14:textId="77777777" w:rsidTr="000B27F8">
        <w:trPr>
          <w:trHeight w:val="283"/>
          <w:jc w:val="center"/>
        </w:trPr>
        <w:tc>
          <w:tcPr>
            <w:tcW w:w="360" w:type="pct"/>
            <w:vAlign w:val="center"/>
          </w:tcPr>
          <w:p w14:paraId="2B7481A0" w14:textId="5D681B0B"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5.</w:t>
            </w:r>
          </w:p>
        </w:tc>
        <w:tc>
          <w:tcPr>
            <w:tcW w:w="2140" w:type="pct"/>
            <w:vAlign w:val="center"/>
          </w:tcPr>
          <w:p w14:paraId="66FB4090" w14:textId="610E5553"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Jačanje komunalne infrastrukture</w:t>
            </w:r>
          </w:p>
        </w:tc>
        <w:tc>
          <w:tcPr>
            <w:tcW w:w="833" w:type="pct"/>
            <w:vAlign w:val="center"/>
          </w:tcPr>
          <w:p w14:paraId="4FE8D4D0" w14:textId="776C58B6"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2.771.978,63</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29CDB6E7" w14:textId="222811F5" w:rsidR="00697800" w:rsidRPr="00697800"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841.757,85</w:t>
            </w:r>
            <w:r w:rsidR="00084C04">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32391D1C" w14:textId="199489F2" w:rsidR="00697800" w:rsidRPr="008C0D4F"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810.952,38</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2B2209C1" w14:textId="77777777" w:rsidTr="000B27F8">
        <w:trPr>
          <w:trHeight w:val="283"/>
          <w:jc w:val="center"/>
        </w:trPr>
        <w:tc>
          <w:tcPr>
            <w:tcW w:w="360" w:type="pct"/>
            <w:vAlign w:val="center"/>
          </w:tcPr>
          <w:p w14:paraId="4DC35A9C" w14:textId="6EDA4F32"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6.</w:t>
            </w:r>
          </w:p>
        </w:tc>
        <w:tc>
          <w:tcPr>
            <w:tcW w:w="2140" w:type="pct"/>
            <w:vAlign w:val="center"/>
          </w:tcPr>
          <w:p w14:paraId="31BDC2FE" w14:textId="6F099CE8"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Protupožarna, civilna zaštita i sigurnost građana</w:t>
            </w:r>
          </w:p>
        </w:tc>
        <w:tc>
          <w:tcPr>
            <w:tcW w:w="833" w:type="pct"/>
            <w:vAlign w:val="center"/>
          </w:tcPr>
          <w:p w14:paraId="57EE47F0" w14:textId="35972086"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1.537.859,18</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00DD5D35" w14:textId="3A098087" w:rsidR="00697800" w:rsidRPr="00697800"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104.500,00</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6B4AAED5" w14:textId="3F51A3E6" w:rsidR="00697800" w:rsidRPr="008C0D4F" w:rsidRDefault="000B27F8" w:rsidP="000B27F8">
            <w:pPr>
              <w:jc w:val="right"/>
              <w:rPr>
                <w:rFonts w:ascii="Cambria" w:hAnsi="Cambria"/>
                <w:color w:val="4472C4" w:themeColor="accent1"/>
                <w:sz w:val="20"/>
                <w:szCs w:val="20"/>
              </w:rPr>
            </w:pPr>
            <w:r w:rsidRPr="000B27F8">
              <w:rPr>
                <w:rFonts w:ascii="Cambria" w:hAnsi="Cambria"/>
                <w:color w:val="4472C4" w:themeColor="accent1"/>
                <w:sz w:val="20"/>
                <w:szCs w:val="20"/>
              </w:rPr>
              <w:t>104.500,00</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22C200F1" w14:textId="77777777" w:rsidTr="000B27F8">
        <w:trPr>
          <w:trHeight w:val="283"/>
          <w:jc w:val="center"/>
        </w:trPr>
        <w:tc>
          <w:tcPr>
            <w:tcW w:w="360" w:type="pct"/>
            <w:vAlign w:val="center"/>
          </w:tcPr>
          <w:p w14:paraId="4934472C" w14:textId="202195BF"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7.</w:t>
            </w:r>
          </w:p>
        </w:tc>
        <w:tc>
          <w:tcPr>
            <w:tcW w:w="2140" w:type="pct"/>
            <w:vAlign w:val="center"/>
          </w:tcPr>
          <w:p w14:paraId="5F5B3B6E" w14:textId="6260EB09"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Očuvanje i zaštita prirodnog okoliša</w:t>
            </w:r>
          </w:p>
        </w:tc>
        <w:tc>
          <w:tcPr>
            <w:tcW w:w="833" w:type="pct"/>
            <w:vAlign w:val="center"/>
          </w:tcPr>
          <w:p w14:paraId="4A03C4BA" w14:textId="77FE7F2E"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953.613,38</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004972AE" w14:textId="22D7037E" w:rsidR="00697800" w:rsidRPr="00697800" w:rsidRDefault="000B27F8" w:rsidP="000B27F8">
            <w:pPr>
              <w:jc w:val="right"/>
              <w:rPr>
                <w:rFonts w:ascii="Cambria" w:hAnsi="Cambria"/>
                <w:color w:val="4472C4" w:themeColor="accent1"/>
                <w:sz w:val="20"/>
                <w:szCs w:val="20"/>
              </w:rPr>
            </w:pPr>
            <w:r>
              <w:rPr>
                <w:rFonts w:ascii="Cambria" w:hAnsi="Cambria"/>
                <w:color w:val="4472C4" w:themeColor="accent1"/>
                <w:sz w:val="20"/>
                <w:szCs w:val="20"/>
              </w:rPr>
              <w:t xml:space="preserve">0,00 </w:t>
            </w:r>
            <w:r w:rsidR="00084C04">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0D9EDE47" w14:textId="7D221620" w:rsidR="00697800" w:rsidRPr="00697800" w:rsidRDefault="000B27F8" w:rsidP="000B27F8">
            <w:pPr>
              <w:jc w:val="right"/>
              <w:rPr>
                <w:rFonts w:ascii="Cambria" w:hAnsi="Cambria"/>
                <w:color w:val="4472C4" w:themeColor="accent1"/>
                <w:sz w:val="20"/>
                <w:szCs w:val="20"/>
              </w:rPr>
            </w:pPr>
            <w:r>
              <w:rPr>
                <w:rFonts w:ascii="Cambria" w:hAnsi="Cambria"/>
                <w:color w:val="4472C4" w:themeColor="accent1"/>
                <w:sz w:val="20"/>
                <w:szCs w:val="20"/>
              </w:rPr>
              <w:t>0,00</w:t>
            </w:r>
            <w:r w:rsidR="00084C04">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1E82584D" w14:textId="77777777" w:rsidTr="000B27F8">
        <w:trPr>
          <w:trHeight w:val="283"/>
          <w:jc w:val="center"/>
        </w:trPr>
        <w:tc>
          <w:tcPr>
            <w:tcW w:w="360" w:type="pct"/>
            <w:vAlign w:val="center"/>
          </w:tcPr>
          <w:p w14:paraId="5DAD5104" w14:textId="4E5978D3"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8.</w:t>
            </w:r>
          </w:p>
        </w:tc>
        <w:tc>
          <w:tcPr>
            <w:tcW w:w="2140" w:type="pct"/>
            <w:vAlign w:val="center"/>
          </w:tcPr>
          <w:p w14:paraId="1584101D" w14:textId="110E264A"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Unapređenje sustava obrazovanja</w:t>
            </w:r>
          </w:p>
        </w:tc>
        <w:tc>
          <w:tcPr>
            <w:tcW w:w="833" w:type="pct"/>
            <w:vAlign w:val="center"/>
          </w:tcPr>
          <w:p w14:paraId="066AE84E" w14:textId="24C3DA43"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307.213,48</w:t>
            </w:r>
            <w:r w:rsidR="00310493">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3A7E4139" w14:textId="39F71ECE"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54.908,15</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4E5E9B8D" w14:textId="14FC4D81"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56.798,15</w:t>
            </w:r>
            <w:r w:rsidR="00084C04">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271F324A" w14:textId="77777777" w:rsidTr="000B27F8">
        <w:trPr>
          <w:trHeight w:val="283"/>
          <w:jc w:val="center"/>
        </w:trPr>
        <w:tc>
          <w:tcPr>
            <w:tcW w:w="360" w:type="pct"/>
            <w:vAlign w:val="center"/>
          </w:tcPr>
          <w:p w14:paraId="5FF6E305" w14:textId="2DB2262A"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9.</w:t>
            </w:r>
          </w:p>
        </w:tc>
        <w:tc>
          <w:tcPr>
            <w:tcW w:w="2140" w:type="pct"/>
            <w:vAlign w:val="center"/>
          </w:tcPr>
          <w:p w14:paraId="4E51C4E8" w14:textId="77900612"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Kultura, tjelesna kultura i sport</w:t>
            </w:r>
          </w:p>
        </w:tc>
        <w:tc>
          <w:tcPr>
            <w:tcW w:w="833" w:type="pct"/>
            <w:vAlign w:val="center"/>
          </w:tcPr>
          <w:p w14:paraId="31FBE800" w14:textId="51E69624"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327.302,81</w:t>
            </w:r>
            <w:r w:rsidR="00AA4A50">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411986D1" w14:textId="3529D2D5"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174.919,05</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28001B2C" w14:textId="025B10A7"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178.569,16</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02DDA306" w14:textId="77777777" w:rsidTr="000B27F8">
        <w:trPr>
          <w:trHeight w:val="283"/>
          <w:jc w:val="center"/>
        </w:trPr>
        <w:tc>
          <w:tcPr>
            <w:tcW w:w="360" w:type="pct"/>
            <w:vAlign w:val="center"/>
          </w:tcPr>
          <w:p w14:paraId="5F616F8C" w14:textId="149FCCD2"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10.</w:t>
            </w:r>
          </w:p>
        </w:tc>
        <w:tc>
          <w:tcPr>
            <w:tcW w:w="2140" w:type="pct"/>
            <w:vAlign w:val="center"/>
          </w:tcPr>
          <w:p w14:paraId="38012AFF" w14:textId="07EB4D0D"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Ulaganja u socijalni program i demografiju</w:t>
            </w:r>
          </w:p>
        </w:tc>
        <w:tc>
          <w:tcPr>
            <w:tcW w:w="833" w:type="pct"/>
            <w:vAlign w:val="center"/>
          </w:tcPr>
          <w:p w14:paraId="1FDB4A03" w14:textId="161ABB32"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880.176,52</w:t>
            </w:r>
            <w:r w:rsidR="00AA4A50">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76063797" w14:textId="5DFB3040"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482.719,23</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3AB3129B" w14:textId="177DD9B9"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480.969,00</w:t>
            </w:r>
            <w:r w:rsidR="00084C04">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tr w:rsidR="00697800" w:rsidRPr="00A00D9D" w14:paraId="5FB3BAFA" w14:textId="77777777" w:rsidTr="000B27F8">
        <w:trPr>
          <w:trHeight w:val="283"/>
          <w:jc w:val="center"/>
        </w:trPr>
        <w:tc>
          <w:tcPr>
            <w:tcW w:w="360" w:type="pct"/>
            <w:vAlign w:val="center"/>
          </w:tcPr>
          <w:p w14:paraId="79D2E977" w14:textId="0E003A5C" w:rsidR="00697800" w:rsidRPr="00A00D9D" w:rsidRDefault="00697800" w:rsidP="00697800">
            <w:pPr>
              <w:jc w:val="center"/>
              <w:rPr>
                <w:rFonts w:ascii="Cambria" w:hAnsi="Cambria"/>
                <w:color w:val="4472C4" w:themeColor="accent1"/>
                <w:sz w:val="20"/>
                <w:szCs w:val="20"/>
              </w:rPr>
            </w:pPr>
            <w:r>
              <w:rPr>
                <w:rFonts w:ascii="Cambria" w:hAnsi="Cambria"/>
                <w:color w:val="4472C4" w:themeColor="accent1"/>
                <w:sz w:val="20"/>
                <w:szCs w:val="20"/>
              </w:rPr>
              <w:t>11.</w:t>
            </w:r>
          </w:p>
        </w:tc>
        <w:tc>
          <w:tcPr>
            <w:tcW w:w="2140" w:type="pct"/>
            <w:vAlign w:val="center"/>
          </w:tcPr>
          <w:p w14:paraId="2B53860C" w14:textId="1BFCBC6A" w:rsidR="00697800" w:rsidRPr="00697800" w:rsidRDefault="00697800" w:rsidP="00697800">
            <w:pPr>
              <w:rPr>
                <w:rFonts w:ascii="Cambria" w:hAnsi="Cambria"/>
                <w:color w:val="4472C4" w:themeColor="accent1"/>
                <w:sz w:val="20"/>
                <w:szCs w:val="20"/>
              </w:rPr>
            </w:pPr>
            <w:r w:rsidRPr="00697800">
              <w:rPr>
                <w:rFonts w:ascii="Cambria" w:hAnsi="Cambria"/>
                <w:color w:val="4472C4" w:themeColor="accent1"/>
                <w:sz w:val="20"/>
                <w:szCs w:val="20"/>
              </w:rPr>
              <w:t>Zaštita i zdravlje ljudi i životinja</w:t>
            </w:r>
          </w:p>
        </w:tc>
        <w:tc>
          <w:tcPr>
            <w:tcW w:w="833" w:type="pct"/>
            <w:vAlign w:val="center"/>
          </w:tcPr>
          <w:p w14:paraId="3E4A521A" w14:textId="1A8C3805" w:rsidR="00697800" w:rsidRPr="00697800" w:rsidRDefault="00697800" w:rsidP="000B27F8">
            <w:pPr>
              <w:jc w:val="right"/>
              <w:rPr>
                <w:rFonts w:ascii="Cambria" w:hAnsi="Cambria"/>
                <w:color w:val="4472C4" w:themeColor="accent1"/>
                <w:sz w:val="20"/>
                <w:szCs w:val="20"/>
              </w:rPr>
            </w:pPr>
            <w:r w:rsidRPr="00697800">
              <w:rPr>
                <w:rFonts w:ascii="Cambria" w:hAnsi="Cambria" w:cs="Calibri"/>
                <w:color w:val="4472C4" w:themeColor="accent1"/>
                <w:sz w:val="20"/>
                <w:szCs w:val="20"/>
              </w:rPr>
              <w:t>72.865,22</w:t>
            </w:r>
            <w:r w:rsidR="00AA4A50">
              <w:rPr>
                <w:rFonts w:ascii="Cambria" w:hAnsi="Cambria" w:cs="Calibri"/>
                <w:color w:val="4472C4" w:themeColor="accent1"/>
                <w:sz w:val="20"/>
                <w:szCs w:val="20"/>
              </w:rPr>
              <w:t xml:space="preserve"> </w:t>
            </w:r>
            <w:r w:rsidR="00310493" w:rsidRPr="00310493">
              <w:rPr>
                <w:rFonts w:ascii="Cambria" w:hAnsi="Cambria" w:cs="Calibri"/>
                <w:color w:val="4472C4" w:themeColor="accent1"/>
                <w:sz w:val="20"/>
                <w:szCs w:val="20"/>
              </w:rPr>
              <w:t>€</w:t>
            </w:r>
          </w:p>
        </w:tc>
        <w:tc>
          <w:tcPr>
            <w:tcW w:w="833" w:type="pct"/>
            <w:vAlign w:val="center"/>
          </w:tcPr>
          <w:p w14:paraId="09B0B0A7" w14:textId="01AA5CE8"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19.145,50</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c>
          <w:tcPr>
            <w:tcW w:w="834" w:type="pct"/>
            <w:vAlign w:val="center"/>
          </w:tcPr>
          <w:p w14:paraId="443C7DD2" w14:textId="0CB4EA77" w:rsidR="00697800" w:rsidRPr="00697800" w:rsidRDefault="00462C4E" w:rsidP="000B27F8">
            <w:pPr>
              <w:jc w:val="right"/>
              <w:rPr>
                <w:rFonts w:ascii="Cambria" w:hAnsi="Cambria"/>
                <w:color w:val="4472C4" w:themeColor="accent1"/>
                <w:sz w:val="20"/>
                <w:szCs w:val="20"/>
              </w:rPr>
            </w:pPr>
            <w:r w:rsidRPr="00462C4E">
              <w:rPr>
                <w:rFonts w:ascii="Cambria" w:hAnsi="Cambria"/>
                <w:color w:val="4472C4" w:themeColor="accent1"/>
                <w:sz w:val="20"/>
                <w:szCs w:val="20"/>
              </w:rPr>
              <w:t>21.261,75</w:t>
            </w:r>
            <w:r>
              <w:rPr>
                <w:rFonts w:ascii="Cambria" w:hAnsi="Cambria"/>
                <w:color w:val="4472C4" w:themeColor="accent1"/>
                <w:sz w:val="20"/>
                <w:szCs w:val="20"/>
              </w:rPr>
              <w:t xml:space="preserve"> </w:t>
            </w:r>
            <w:r w:rsidR="00084C04" w:rsidRPr="00084C04">
              <w:rPr>
                <w:rFonts w:ascii="Cambria" w:hAnsi="Cambria"/>
                <w:color w:val="4472C4" w:themeColor="accent1"/>
                <w:sz w:val="20"/>
                <w:szCs w:val="20"/>
              </w:rPr>
              <w:t>€</w:t>
            </w:r>
          </w:p>
        </w:tc>
      </w:tr>
      <w:bookmarkEnd w:id="9"/>
    </w:tbl>
    <w:p w14:paraId="6F8F05BC" w14:textId="77777777" w:rsidR="008B73B9" w:rsidRDefault="008B73B9" w:rsidP="008B73B9">
      <w:pPr>
        <w:spacing w:line="276" w:lineRule="auto"/>
        <w:ind w:firstLine="709"/>
        <w:jc w:val="both"/>
        <w:rPr>
          <w:rFonts w:ascii="Cambria" w:hAnsi="Cambria"/>
          <w:sz w:val="24"/>
          <w:szCs w:val="24"/>
          <w:lang w:eastAsia="hr-HR"/>
        </w:rPr>
      </w:pPr>
    </w:p>
    <w:p w14:paraId="5E808EA5" w14:textId="5CDBFF85"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Unaprjeđenje lokalne samouprave u 2025. godini planirano je 614.720,00 EUR, dok je izvršeno 647.015,99 EUR, što ukazuje na vrlo visoku razinu financijske realizacije, odnosno izvršenje iznad planiranog iznosa. Sredstva su bila usmjerena na osiguravanje redovitog rada predstavničkih i izvršnih tijela, funkcioniranje mjesne samouprave, rad Vijeća srpske nacionalne manjine, redovnu djelatnost izvršnog čelnika, pripremu i donošenje akata iz djelokruga tijela te opremanje općinske uprave. Ovakva razina izvršenja potvrđuje kontinuitet u obavljanju poslova iz samoupravnog djelokruga te osiguravanje institucionalnih i administrativnih pretpostavki za redovito funkcioniranje Općine Kistanje.</w:t>
      </w:r>
    </w:p>
    <w:p w14:paraId="1C768C27" w14:textId="7EE685D4"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 xml:space="preserve">Za provedbu mjere Gospodarski razvoj u 2025. godini planirano je 56.495,82 EUR, a izvršeno 52.183,71 EUR, što ukazuje na visoku razinu realizacije planiranih sredstava. Sredstva su bila usmjerena na jačanje gospodarstva i poticanje razvoja turizma, pri čemu se osobito ističe subvencioniranje rada Ruralnog poduzetničkog inkubatora Krka Kistanje </w:t>
      </w:r>
      <w:r w:rsidRPr="008B73B9">
        <w:rPr>
          <w:rFonts w:ascii="Cambria" w:hAnsi="Cambria"/>
          <w:sz w:val="24"/>
          <w:szCs w:val="24"/>
          <w:lang w:eastAsia="hr-HR"/>
        </w:rPr>
        <w:lastRenderedPageBreak/>
        <w:t>te ulaganje u Eko centar s tržnicom Kistanje. U segmentu turizma aktivnosti su bile usmjerene na prigodno uređenje naselja i potporu manifestacijama. Ostvarena razina izvršenja potvrđuje kontinuitet potpore gospodarskim aktivnostima i razvojnoj infrastrukturi od značaja za lokalno gospodarstvo.</w:t>
      </w:r>
    </w:p>
    <w:p w14:paraId="086083AA" w14:textId="6CA90129"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Povećanje funkcionalnosti općinske imovine u 2025. godini planirano je 2.100,00 EUR, a izvršeno 2.100,00 EUR, odnosno planirana sredstva realizirana su u cijelosti. Sredstva su bila usmjerena na aktivnosti u okviru upravljanja općinskom imovinom, s naglaskom na održavanje i unaprjeđenje funkcionalnosti prostora i sadržaja u vlasništvu Općine. Potpuna realizacija planiranih sredstava potvrđuje kontinuitet u upravljanju općinskom imovinom i provedbi manjih zahvata usmjerenih na njezinu funkcionalnu uporabu.</w:t>
      </w:r>
    </w:p>
    <w:p w14:paraId="323199B7" w14:textId="2A9E7882"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Izrada prostorno planske i projektne dokumentacije u 2025. godini planirano je 51.952,98 EUR, dok je izvršeno 49.212,50 EUR, što predstavlja visoku razinu izvršenja planiranih sredstava. Sredstva su bila usmjerena na aktivnosti prostornog uređenja i unapređenja stanovanja te na izradu projektne dokumentacije za potrebe pripreme i provedbe razvojnih zahvata. Ostvarena razina izvršenja potvrđuje kontinuiran pristup planskoj pripremi projekata i stvaranju tehničkih preduvjeta za daljnji razvoj prostora i provedbu budućih ulaganja.</w:t>
      </w:r>
    </w:p>
    <w:p w14:paraId="1DF6CDA4" w14:textId="1C81DB63"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Jačanje komunalne infrastrukture u 2025. godini planirano je 841.757,85 EUR, a izvršeno 810.952,38 EUR, što ukazuje na vrlo visoku razinu realizacije planiranih sredstava. Sredstva su bila usmjerena na održavanje komunalne infrastrukture, održavanje javne rasvjete, razvoj i upravljanje sustava vodoopskrbe, odvodnje i zaštite voda te izgradnju nerazvrstanih cesta, puteva, ulica i drugih prometnih površina. Visoka razina izvršenja potvrđuje kontinuitet ulaganja u komunalni sustav, prometnu povezanost i komunalni standard naselja, kao temeljne pretpostavke kvalitete života stanovništva i ravnomjernog lokalnog razvoja.</w:t>
      </w:r>
    </w:p>
    <w:p w14:paraId="30745D0D" w14:textId="3CCA155E"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Protupožarna, civilna zaštita i sigurnost građana u 2025. godini planirano je 104.500,00 EUR, a izvršeno 104.500,00 EUR, odnosno planirana sredstva realizirana su u cijelosti. Sredstva su bila usmjerena na organiziranje i provođenje zaštite i spašavanja te na osiguravanje uvjeta za djelovanje sustava vatrogastva i civilne zaštite. Potpuna realizacija planiranih sredstava potvrđuje stabilan pristup financiranju aktivnosti koje su od posebnog značaja za zaštitu stanovništva, imovine i okoliša te za osiguravanje operativne spremnosti u slučaju izvanrednih okolnosti.</w:t>
      </w:r>
    </w:p>
    <w:p w14:paraId="7B228646" w14:textId="77777777"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Očuvanje i zaštita prirodnog okoliša u 2025. godini nisu planirana sredstva, niti je evidentirano njihovo izvršenje. Mjera se odnosila na programe zaštite okoliša te zbrinjavanja i gospodarenja otpadom. Iako u izvještajnom razdoblju nije bilo financijske realizacije u okviru navedenih programa, područje zaštite okoliša i nadalje ostaje važno razvojno i upravljačko područje u samoupravnom djelokrugu Općine Kistanje.</w:t>
      </w:r>
    </w:p>
    <w:p w14:paraId="7686215D" w14:textId="77777777" w:rsidR="008B73B9" w:rsidRPr="008B73B9" w:rsidRDefault="008B73B9" w:rsidP="008B73B9">
      <w:pPr>
        <w:spacing w:line="276" w:lineRule="auto"/>
        <w:ind w:firstLine="709"/>
        <w:jc w:val="both"/>
        <w:rPr>
          <w:rFonts w:ascii="Cambria" w:hAnsi="Cambria"/>
          <w:sz w:val="24"/>
          <w:szCs w:val="24"/>
          <w:lang w:eastAsia="hr-HR"/>
        </w:rPr>
      </w:pPr>
    </w:p>
    <w:p w14:paraId="27987DDE" w14:textId="2FA29E07"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lastRenderedPageBreak/>
        <w:t>Za provedbu mjere Odgoj i obrazovanje u 2025. godini planirano je 54.908,15 EUR, dok je izvršeno 56.798,15 EUR, što ukazuje na izvršenje nešto iznad planiranog iznosa. Sredstva su bila usmjerena na programe predškolskog odgoja i obrazovanja te osnovnog i srednjoškolskog obrazovanja, odnosno na aktivnosti kojima se podupire dostupnost odgojno-obrazovnih sadržaja i standard djece, učenika i studenata s područja Općine. Ovakva razina izvršenja potvrđuje kontinuiranu usmjerenost Općine na potporu sustavu odgoja i obrazovanja kao važnom segmentu društvenog razvoja.</w:t>
      </w:r>
    </w:p>
    <w:p w14:paraId="3D77E4B3" w14:textId="0C953515"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Kultura, tjelesna kultura i sport u 2025. godini planirano je 174.919,05 EUR, a izvršeno 178.569,16 EUR, što ukazuje na visoku razinu realizacije, uz izvršenje nešto iznad planiranog iznosa. Sredstva su bila usmjerena na promicanje kulture te razvoj sporta i rekreacije, uključujući potporu radu udruga, održavanje kulturnih sadržaja i manifestacija te financiranje sportskih aktivnosti i sadržaja od interesa za lokalnu zajednicu. Ostvarena razina izvršenja potvrđuje kontinuiranu podršku Općine kulturnom i sportskom životu zajednice te doprinos očuvanju društvene vitalnosti i kvalitete života stanovništva.</w:t>
      </w:r>
    </w:p>
    <w:p w14:paraId="3EDD7316" w14:textId="5322257E"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Ulaganja u socijalni program i demografiju u 2025. godini planirano je 482.719,23 EUR, a izvršeno 480.969,00 EUR, što predstavlja vrlo visoku razinu realizacije planiranih sredstava. Sredstva su bila usmjerena na provedbu mjera demografske obnove, socijalne skrbi i javnih radova, pri čemu se posebno ističu aktivnosti usmjerene na socijalnu uključenost, pomoć ranjivim skupinama i potporu stanovništvu kroz projektne i programske aktivnosti. Visoka razina izvršenja potvrđuje kontinuitet i stabilnost provedbe socijalnih i demografskih mjera te usmjerenost Općine na očuvanje socijalne sigurnosti i kvalitete života stanovništva.</w:t>
      </w:r>
    </w:p>
    <w:p w14:paraId="0A61FFB8" w14:textId="5094F872" w:rsidR="008B73B9" w:rsidRPr="008B73B9" w:rsidRDefault="008B73B9" w:rsidP="008B73B9">
      <w:pPr>
        <w:spacing w:line="276" w:lineRule="auto"/>
        <w:ind w:firstLine="709"/>
        <w:jc w:val="both"/>
        <w:rPr>
          <w:rFonts w:ascii="Cambria" w:hAnsi="Cambria"/>
          <w:sz w:val="24"/>
          <w:szCs w:val="24"/>
          <w:lang w:eastAsia="hr-HR"/>
        </w:rPr>
      </w:pPr>
      <w:r w:rsidRPr="008B73B9">
        <w:rPr>
          <w:rFonts w:ascii="Cambria" w:hAnsi="Cambria"/>
          <w:sz w:val="24"/>
          <w:szCs w:val="24"/>
          <w:lang w:eastAsia="hr-HR"/>
        </w:rPr>
        <w:t>Za provedbu mjere Zaštita i zdravlje ljudi i životinja u 2025. godini planirano je 19.145,50 EUR, dok je izvršeno 21.261,75 EUR, što ukazuje na izvršenje iznad planiranog iznosa. Sredstva su bila usmjerena na aktivnosti deratizacije, dezinsekcije i veterinarsko-zdravstvenih usluga, odnosno na provedbu mjera koje pridonose zaštiti javnog zdravlja i sigurnosti stanovništva. Ovakva razina izvršenja potvrđuje potrebu kontinuiranog provođenja mjera usmjerenih na zaštitu zdravlja ljudi i životinja te na održavanje odgovarajućih javnozdravstvenih standarda na području Općine.</w:t>
      </w:r>
    </w:p>
    <w:p w14:paraId="388F3F58" w14:textId="7AAE438A" w:rsidR="00400DA5" w:rsidRPr="009E1454" w:rsidRDefault="00400DA5" w:rsidP="0056465E">
      <w:pPr>
        <w:pStyle w:val="Odlomakpopisa"/>
        <w:numPr>
          <w:ilvl w:val="0"/>
          <w:numId w:val="4"/>
        </w:numPr>
        <w:spacing w:before="240" w:after="200" w:line="276" w:lineRule="auto"/>
        <w:ind w:left="567" w:firstLine="0"/>
        <w:jc w:val="both"/>
        <w:outlineLvl w:val="0"/>
        <w:rPr>
          <w:rFonts w:ascii="Cambria" w:eastAsia="Times New Roman" w:hAnsi="Cambria" w:cs="Times New Roman"/>
          <w:b/>
          <w:bCs/>
          <w:kern w:val="36"/>
          <w:sz w:val="24"/>
          <w:szCs w:val="24"/>
          <w:lang w:eastAsia="hr-HR"/>
        </w:rPr>
      </w:pPr>
      <w:bookmarkStart w:id="10" w:name="_Toc224992266"/>
      <w:r w:rsidRPr="009E1454">
        <w:rPr>
          <w:rFonts w:ascii="Cambria" w:eastAsia="Times New Roman" w:hAnsi="Cambria" w:cs="Times New Roman"/>
          <w:b/>
          <w:bCs/>
          <w:kern w:val="36"/>
          <w:sz w:val="24"/>
          <w:szCs w:val="24"/>
          <w:lang w:eastAsia="hr-HR"/>
        </w:rPr>
        <w:t>Analiza statusa provedbe mjere</w:t>
      </w:r>
      <w:bookmarkEnd w:id="10"/>
    </w:p>
    <w:p w14:paraId="72DFE289" w14:textId="77777777" w:rsidR="008B73B9" w:rsidRPr="008B73B9" w:rsidRDefault="008B73B9" w:rsidP="008B73B9">
      <w:pPr>
        <w:pStyle w:val="Default"/>
        <w:spacing w:line="276" w:lineRule="auto"/>
        <w:ind w:firstLine="567"/>
        <w:jc w:val="both"/>
        <w:rPr>
          <w:rFonts w:ascii="Cambria" w:hAnsi="Cambria"/>
          <w:color w:val="auto"/>
        </w:rPr>
      </w:pPr>
      <w:r w:rsidRPr="008B73B9">
        <w:rPr>
          <w:rFonts w:ascii="Cambria" w:hAnsi="Cambria"/>
          <w:color w:val="auto"/>
        </w:rPr>
        <w:t>U izvještajnom razdoblju 2025. godine provedba mjera definiranih Provedbenim programom Općine Kistanje za razdoblje 2021.–2025. odvijala se kontinuirano. Sve mjere obuhvaćene ovim izvješćem zadržavaju status „u tijeku“, budući da nisu bile koncipirane kao jednokratne aktivnosti koje završavaju unutar jedne proračunske godine, nego kao mjere čija se provedba nastavlja kroz više uzastopnih ciklusa planiranja, financiranja i provedbe.</w:t>
      </w:r>
    </w:p>
    <w:p w14:paraId="12029FA7" w14:textId="77777777" w:rsidR="008B73B9" w:rsidRPr="008B73B9" w:rsidRDefault="008B73B9" w:rsidP="008B73B9">
      <w:pPr>
        <w:pStyle w:val="Default"/>
        <w:spacing w:line="276" w:lineRule="auto"/>
        <w:ind w:firstLine="567"/>
        <w:jc w:val="both"/>
        <w:rPr>
          <w:rFonts w:ascii="Cambria" w:hAnsi="Cambria"/>
          <w:color w:val="auto"/>
        </w:rPr>
      </w:pPr>
    </w:p>
    <w:p w14:paraId="09B38324" w14:textId="77777777" w:rsidR="008B73B9" w:rsidRPr="008B73B9" w:rsidRDefault="008B73B9" w:rsidP="008B73B9">
      <w:pPr>
        <w:pStyle w:val="Default"/>
        <w:spacing w:line="276" w:lineRule="auto"/>
        <w:ind w:firstLine="567"/>
        <w:jc w:val="both"/>
        <w:rPr>
          <w:rFonts w:ascii="Cambria" w:hAnsi="Cambria"/>
          <w:color w:val="auto"/>
        </w:rPr>
      </w:pPr>
      <w:r w:rsidRPr="008B73B9">
        <w:rPr>
          <w:rFonts w:ascii="Cambria" w:hAnsi="Cambria"/>
          <w:color w:val="auto"/>
        </w:rPr>
        <w:t xml:space="preserve">Takav status proizlazi iz same naravi mjera utvrđenih Provedbenim programom. Mjere usmjerene na unaprjeđenje lokalne samouprave provode se trajno jer se odnose na </w:t>
      </w:r>
      <w:r w:rsidRPr="008B73B9">
        <w:rPr>
          <w:rFonts w:ascii="Cambria" w:hAnsi="Cambria"/>
          <w:color w:val="auto"/>
        </w:rPr>
        <w:lastRenderedPageBreak/>
        <w:t>redovito funkcioniranje predstavničkih i izvršnih tijela, pripremu i donošenje akata, rad općinske uprave te osiguravanje administrativnih i organizacijskih uvjeta za obavljanje poslova iz samoupravnog djelokruga. Gospodarske mjere, kao i mjere usmjerene na razvoj turizma, provode se kontinuirano kroz potporu poduzetničkoj infrastrukturi, stvaranje uvjeta za gospodarski razvoj i provedbu aktivnosti koje ovise o razvojnim mogućnostima i raspoloživim sredstvima.</w:t>
      </w:r>
    </w:p>
    <w:p w14:paraId="46BABBC4" w14:textId="77777777" w:rsidR="008B73B9" w:rsidRPr="008B73B9" w:rsidRDefault="008B73B9" w:rsidP="008B73B9">
      <w:pPr>
        <w:pStyle w:val="Default"/>
        <w:spacing w:line="276" w:lineRule="auto"/>
        <w:ind w:firstLine="567"/>
        <w:jc w:val="both"/>
        <w:rPr>
          <w:rFonts w:ascii="Cambria" w:hAnsi="Cambria"/>
          <w:color w:val="auto"/>
        </w:rPr>
      </w:pPr>
    </w:p>
    <w:p w14:paraId="04C2372E" w14:textId="77777777" w:rsidR="008B73B9" w:rsidRPr="008B73B9" w:rsidRDefault="008B73B9" w:rsidP="008B73B9">
      <w:pPr>
        <w:pStyle w:val="Default"/>
        <w:spacing w:line="276" w:lineRule="auto"/>
        <w:ind w:firstLine="567"/>
        <w:jc w:val="both"/>
        <w:rPr>
          <w:rFonts w:ascii="Cambria" w:hAnsi="Cambria"/>
          <w:color w:val="auto"/>
        </w:rPr>
      </w:pPr>
      <w:r w:rsidRPr="008B73B9">
        <w:rPr>
          <w:rFonts w:ascii="Cambria" w:hAnsi="Cambria"/>
          <w:color w:val="auto"/>
        </w:rPr>
        <w:t>Mjere koje se odnose na upravljanje općinskom imovinom, izradu prostorno-planske i projektne dokumentacije te jačanje komunalne infrastrukture također imaju višegodišnji karakter, budući da uključuju kontinuirano održavanje, plansko unaprjeđenje prostora, pripremu projektne dokumentacije i faznu provedbu infrastrukturnih zahvata. Jednako tako, mjere u području protupožarne i civilne zaštite, zaštite okoliša, odgoja i obrazovanja, kulture, sporta, socijalnog programa, demografije te zaštite zdravlja ljudi i životinja predstavljaju trajne poslove i javne potrebe koje se provode kontinuirano, sukladno nadležnostima Općine i potrebama lokalne zajednice.</w:t>
      </w:r>
    </w:p>
    <w:p w14:paraId="29CBA58C" w14:textId="77777777" w:rsidR="008B73B9" w:rsidRPr="008B73B9" w:rsidRDefault="008B73B9" w:rsidP="008B73B9">
      <w:pPr>
        <w:pStyle w:val="Default"/>
        <w:spacing w:line="276" w:lineRule="auto"/>
        <w:ind w:firstLine="567"/>
        <w:jc w:val="both"/>
        <w:rPr>
          <w:rFonts w:ascii="Cambria" w:hAnsi="Cambria"/>
          <w:color w:val="auto"/>
        </w:rPr>
      </w:pPr>
    </w:p>
    <w:p w14:paraId="049AAA6E" w14:textId="77777777" w:rsidR="008B73B9" w:rsidRPr="008B73B9" w:rsidRDefault="008B73B9" w:rsidP="008B73B9">
      <w:pPr>
        <w:pStyle w:val="Default"/>
        <w:spacing w:line="276" w:lineRule="auto"/>
        <w:ind w:firstLine="567"/>
        <w:jc w:val="both"/>
        <w:rPr>
          <w:rFonts w:ascii="Cambria" w:hAnsi="Cambria"/>
          <w:color w:val="auto"/>
        </w:rPr>
      </w:pPr>
      <w:r w:rsidRPr="008B73B9">
        <w:rPr>
          <w:rFonts w:ascii="Cambria" w:hAnsi="Cambria"/>
          <w:color w:val="auto"/>
        </w:rPr>
        <w:t>Potrebno je naglasiti da su tijekom 2025. godine provedeni lokalni izbori te je u novom mandatnom razdoblju donesen novi provedbeni program. Međutim, za potrebe ovog izvješća relevantan je Provedbeni program Općine Kistanje za razdoblje 2021.–2025., budući da je on bio na snazi tijekom većeg dijela izvještajnog razdoblja, odnosno dulje od 180 dana, slijedom čega postoji obveza izvješćivanja o njegovoj provedbi za 2025. godinu.</w:t>
      </w:r>
    </w:p>
    <w:p w14:paraId="3C88E4C6" w14:textId="77777777" w:rsidR="008B73B9" w:rsidRPr="008B73B9" w:rsidRDefault="008B73B9" w:rsidP="008B73B9">
      <w:pPr>
        <w:pStyle w:val="Default"/>
        <w:spacing w:line="276" w:lineRule="auto"/>
        <w:ind w:firstLine="567"/>
        <w:jc w:val="both"/>
        <w:rPr>
          <w:rFonts w:ascii="Cambria" w:hAnsi="Cambria"/>
          <w:color w:val="auto"/>
        </w:rPr>
      </w:pPr>
    </w:p>
    <w:p w14:paraId="0F365DA3" w14:textId="7DADE649" w:rsidR="007B7C22" w:rsidRPr="00310493" w:rsidRDefault="008B73B9" w:rsidP="008B73B9">
      <w:pPr>
        <w:pStyle w:val="Default"/>
        <w:spacing w:line="276" w:lineRule="auto"/>
        <w:ind w:firstLine="567"/>
        <w:jc w:val="both"/>
        <w:rPr>
          <w:rFonts w:ascii="Cambria" w:hAnsi="Cambria"/>
          <w:color w:val="auto"/>
        </w:rPr>
      </w:pPr>
      <w:r w:rsidRPr="008B73B9">
        <w:rPr>
          <w:rFonts w:ascii="Cambria" w:hAnsi="Cambria"/>
          <w:color w:val="auto"/>
        </w:rPr>
        <w:t>Slijedom navedenoga, status svih mjera u ovom izvješću ostaje „u tijeku“, s obzirom na to da se s provedbom mjera nastavlja i u sljedećem ciklusu. Takvo određenje odražava njihov kontinuirani karakter i činjenicu da se radi o trajnim razvojnim i operativnim usmjerenjima Općine Kistanje, čija se provedba nastavlja i u narednom razdoblju</w:t>
      </w:r>
      <w:r w:rsidR="00BD1B70" w:rsidRPr="00310493">
        <w:rPr>
          <w:rFonts w:ascii="Cambria" w:hAnsi="Cambria"/>
          <w:color w:val="auto"/>
        </w:rPr>
        <w:t>.</w:t>
      </w:r>
    </w:p>
    <w:p w14:paraId="748454EC" w14:textId="53B73938" w:rsidR="004073CD" w:rsidRPr="00B31A98" w:rsidRDefault="004073CD" w:rsidP="004073CD">
      <w:pPr>
        <w:spacing w:before="240" w:after="0" w:line="240" w:lineRule="auto"/>
        <w:jc w:val="center"/>
        <w:rPr>
          <w:rFonts w:ascii="Cambria" w:eastAsia="Calibri" w:hAnsi="Cambria" w:cs="Times New Roman"/>
          <w:bCs/>
          <w:i/>
          <w:iCs/>
          <w:szCs w:val="18"/>
          <w:lang w:eastAsia="hr-HR"/>
        </w:rPr>
      </w:pPr>
      <w:bookmarkStart w:id="11" w:name="_Toc190943767"/>
      <w:r w:rsidRPr="00B31A98">
        <w:rPr>
          <w:rFonts w:ascii="Cambria" w:eastAsia="Calibri" w:hAnsi="Cambria" w:cs="Times New Roman"/>
          <w:i/>
          <w:iCs/>
          <w:szCs w:val="18"/>
          <w:lang w:eastAsia="hr-HR"/>
        </w:rPr>
        <w:t xml:space="preserve">Tablica </w:t>
      </w:r>
      <w:r w:rsidRPr="00B31A98">
        <w:rPr>
          <w:rFonts w:ascii="Cambria" w:eastAsia="Calibri" w:hAnsi="Cambria" w:cs="Times New Roman"/>
          <w:i/>
          <w:iCs/>
          <w:szCs w:val="18"/>
          <w:lang w:eastAsia="hr-HR"/>
        </w:rPr>
        <w:fldChar w:fldCharType="begin"/>
      </w:r>
      <w:r w:rsidRPr="00B31A98">
        <w:rPr>
          <w:rFonts w:ascii="Cambria" w:eastAsia="Calibri" w:hAnsi="Cambria" w:cs="Times New Roman"/>
          <w:i/>
          <w:iCs/>
          <w:szCs w:val="18"/>
          <w:lang w:eastAsia="hr-HR"/>
        </w:rPr>
        <w:instrText xml:space="preserve"> SEQ Tablica \* ARABIC </w:instrText>
      </w:r>
      <w:r w:rsidRPr="00B31A98">
        <w:rPr>
          <w:rFonts w:ascii="Cambria" w:eastAsia="Calibri" w:hAnsi="Cambria" w:cs="Times New Roman"/>
          <w:i/>
          <w:iCs/>
          <w:szCs w:val="18"/>
          <w:lang w:eastAsia="hr-HR"/>
        </w:rPr>
        <w:fldChar w:fldCharType="separate"/>
      </w:r>
      <w:r w:rsidR="00162C1F">
        <w:rPr>
          <w:rFonts w:ascii="Cambria" w:eastAsia="Calibri" w:hAnsi="Cambria" w:cs="Times New Roman"/>
          <w:i/>
          <w:iCs/>
          <w:noProof/>
          <w:szCs w:val="18"/>
          <w:lang w:eastAsia="hr-HR"/>
        </w:rPr>
        <w:t>2</w:t>
      </w:r>
      <w:r w:rsidRPr="00B31A98">
        <w:rPr>
          <w:rFonts w:ascii="Cambria" w:eastAsia="Calibri" w:hAnsi="Cambria" w:cs="Times New Roman"/>
          <w:i/>
          <w:iCs/>
          <w:noProof/>
          <w:szCs w:val="18"/>
          <w:lang w:eastAsia="hr-HR"/>
        </w:rPr>
        <w:fldChar w:fldCharType="end"/>
      </w:r>
      <w:r w:rsidRPr="00B31A98">
        <w:rPr>
          <w:rFonts w:ascii="Cambria" w:eastAsia="Calibri" w:hAnsi="Cambria" w:cs="Times New Roman"/>
          <w:i/>
          <w:iCs/>
          <w:szCs w:val="18"/>
          <w:lang w:eastAsia="hr-HR"/>
        </w:rPr>
        <w:t>. Prikaz statusa provedbene mjere</w:t>
      </w:r>
      <w:bookmarkEnd w:id="11"/>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040"/>
        <w:gridCol w:w="5133"/>
        <w:gridCol w:w="2889"/>
      </w:tblGrid>
      <w:tr w:rsidR="004073CD" w:rsidRPr="00B31A98" w14:paraId="494EF3AA" w14:textId="77777777" w:rsidTr="00DC271B">
        <w:tc>
          <w:tcPr>
            <w:tcW w:w="574" w:type="pct"/>
            <w:shd w:val="clear" w:color="auto" w:fill="D9E2F3" w:themeFill="accent1" w:themeFillTint="33"/>
            <w:vAlign w:val="center"/>
          </w:tcPr>
          <w:p w14:paraId="13BAE0E4" w14:textId="77777777" w:rsidR="004073CD" w:rsidRPr="00B31A98" w:rsidRDefault="004073CD" w:rsidP="0056465E">
            <w:pPr>
              <w:jc w:val="center"/>
              <w:rPr>
                <w:rFonts w:ascii="Cambria" w:hAnsi="Cambria"/>
                <w:b/>
                <w:bCs/>
                <w:color w:val="4472C4" w:themeColor="accent1"/>
                <w:sz w:val="20"/>
                <w:szCs w:val="20"/>
              </w:rPr>
            </w:pPr>
            <w:r w:rsidRPr="00B31A98">
              <w:rPr>
                <w:rFonts w:ascii="Cambria" w:hAnsi="Cambria"/>
                <w:b/>
                <w:bCs/>
                <w:color w:val="4472C4" w:themeColor="accent1"/>
                <w:sz w:val="20"/>
                <w:szCs w:val="20"/>
              </w:rPr>
              <w:t>R.br.</w:t>
            </w:r>
          </w:p>
        </w:tc>
        <w:tc>
          <w:tcPr>
            <w:tcW w:w="2832" w:type="pct"/>
            <w:shd w:val="clear" w:color="auto" w:fill="D9E2F3" w:themeFill="accent1" w:themeFillTint="33"/>
            <w:vAlign w:val="center"/>
          </w:tcPr>
          <w:p w14:paraId="035247C0" w14:textId="1D8A12DA" w:rsidR="004073CD" w:rsidRPr="00B31A98" w:rsidRDefault="004073CD" w:rsidP="0056465E">
            <w:pPr>
              <w:jc w:val="center"/>
              <w:rPr>
                <w:rFonts w:ascii="Cambria" w:hAnsi="Cambria"/>
                <w:b/>
                <w:bCs/>
                <w:color w:val="4472C4" w:themeColor="accent1"/>
                <w:sz w:val="20"/>
                <w:szCs w:val="20"/>
              </w:rPr>
            </w:pPr>
            <w:r w:rsidRPr="00B31A98">
              <w:rPr>
                <w:rFonts w:ascii="Cambria" w:hAnsi="Cambria"/>
                <w:b/>
                <w:bCs/>
                <w:color w:val="4472C4" w:themeColor="accent1"/>
                <w:sz w:val="20"/>
                <w:szCs w:val="20"/>
              </w:rPr>
              <w:t>Naziv mjere</w:t>
            </w:r>
          </w:p>
        </w:tc>
        <w:tc>
          <w:tcPr>
            <w:tcW w:w="1594" w:type="pct"/>
            <w:shd w:val="clear" w:color="auto" w:fill="D9E2F3" w:themeFill="accent1" w:themeFillTint="33"/>
            <w:vAlign w:val="center"/>
          </w:tcPr>
          <w:p w14:paraId="069737B7" w14:textId="5447703D" w:rsidR="004073CD" w:rsidRPr="00B31A98" w:rsidRDefault="00135ACD" w:rsidP="0056465E">
            <w:pPr>
              <w:jc w:val="center"/>
              <w:rPr>
                <w:rFonts w:ascii="Cambria" w:hAnsi="Cambria"/>
                <w:b/>
                <w:bCs/>
                <w:color w:val="4472C4" w:themeColor="accent1"/>
                <w:sz w:val="20"/>
                <w:szCs w:val="20"/>
              </w:rPr>
            </w:pPr>
            <w:r w:rsidRPr="00B31A98">
              <w:rPr>
                <w:rFonts w:ascii="Cambria" w:hAnsi="Cambria"/>
                <w:b/>
                <w:bCs/>
                <w:color w:val="4472C4" w:themeColor="accent1"/>
                <w:sz w:val="20"/>
                <w:szCs w:val="20"/>
              </w:rPr>
              <w:t>Status provedbe</w:t>
            </w:r>
          </w:p>
        </w:tc>
      </w:tr>
      <w:tr w:rsidR="008A03D5" w:rsidRPr="00B31A98" w14:paraId="0FE6D887" w14:textId="77777777" w:rsidTr="00AA4A50">
        <w:trPr>
          <w:trHeight w:val="224"/>
        </w:trPr>
        <w:tc>
          <w:tcPr>
            <w:tcW w:w="574" w:type="pct"/>
            <w:vAlign w:val="center"/>
          </w:tcPr>
          <w:p w14:paraId="74E6AB3A" w14:textId="23094AA6" w:rsidR="008A03D5" w:rsidRPr="00B31A98" w:rsidRDefault="008A03D5" w:rsidP="008A03D5">
            <w:pPr>
              <w:jc w:val="center"/>
              <w:rPr>
                <w:rFonts w:ascii="Cambria" w:hAnsi="Cambria"/>
                <w:color w:val="4472C4" w:themeColor="accent1"/>
                <w:sz w:val="20"/>
                <w:szCs w:val="20"/>
              </w:rPr>
            </w:pPr>
            <w:bookmarkStart w:id="12" w:name="_Hlk108098123"/>
            <w:r>
              <w:rPr>
                <w:rFonts w:ascii="Cambria" w:hAnsi="Cambria"/>
                <w:color w:val="4472C4" w:themeColor="accent1"/>
                <w:sz w:val="20"/>
                <w:szCs w:val="20"/>
              </w:rPr>
              <w:t>1.</w:t>
            </w:r>
          </w:p>
        </w:tc>
        <w:tc>
          <w:tcPr>
            <w:tcW w:w="2832" w:type="pct"/>
            <w:vAlign w:val="center"/>
          </w:tcPr>
          <w:p w14:paraId="5043D48B" w14:textId="368185E5"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Unaprjeđenje lokalne samouprave</w:t>
            </w:r>
          </w:p>
        </w:tc>
        <w:tc>
          <w:tcPr>
            <w:tcW w:w="1594" w:type="pct"/>
          </w:tcPr>
          <w:p w14:paraId="553DB7BB" w14:textId="77DB5294" w:rsidR="008A03D5" w:rsidRPr="00B31A98" w:rsidRDefault="008A03D5" w:rsidP="008A03D5">
            <w:pPr>
              <w:jc w:val="center"/>
              <w:rPr>
                <w:rFonts w:ascii="Cambria" w:hAnsi="Cambria"/>
                <w:color w:val="4472C4" w:themeColor="accent1"/>
                <w:sz w:val="20"/>
                <w:szCs w:val="20"/>
              </w:rPr>
            </w:pPr>
            <w:r w:rsidRPr="00D113A0">
              <w:rPr>
                <w:rFonts w:ascii="Cambria" w:hAnsi="Cambria"/>
                <w:color w:val="4472C4" w:themeColor="accent1"/>
                <w:sz w:val="20"/>
                <w:szCs w:val="20"/>
              </w:rPr>
              <w:t>U tijeku</w:t>
            </w:r>
          </w:p>
        </w:tc>
      </w:tr>
      <w:tr w:rsidR="00AA4A50" w:rsidRPr="00AA4A50" w14:paraId="6F76BABD" w14:textId="77777777" w:rsidTr="00207314">
        <w:trPr>
          <w:trHeight w:val="283"/>
        </w:trPr>
        <w:tc>
          <w:tcPr>
            <w:tcW w:w="574" w:type="pct"/>
            <w:vAlign w:val="center"/>
          </w:tcPr>
          <w:p w14:paraId="260D75E2" w14:textId="21FA6687"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2.</w:t>
            </w:r>
          </w:p>
        </w:tc>
        <w:tc>
          <w:tcPr>
            <w:tcW w:w="2832" w:type="pct"/>
            <w:vAlign w:val="center"/>
          </w:tcPr>
          <w:p w14:paraId="6D701379" w14:textId="1E3C15B2"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Gospodarski razvoj</w:t>
            </w:r>
          </w:p>
        </w:tc>
        <w:tc>
          <w:tcPr>
            <w:tcW w:w="1594" w:type="pct"/>
          </w:tcPr>
          <w:p w14:paraId="7FA807E2" w14:textId="65F724BC" w:rsidR="008A03D5" w:rsidRPr="00AA4A50" w:rsidRDefault="008A03D5" w:rsidP="008A03D5">
            <w:pPr>
              <w:jc w:val="center"/>
              <w:rPr>
                <w:rFonts w:ascii="Cambria" w:hAnsi="Cambria"/>
                <w:color w:val="4472C4" w:themeColor="accent1"/>
                <w:sz w:val="20"/>
                <w:szCs w:val="20"/>
              </w:rPr>
            </w:pPr>
            <w:r w:rsidRPr="00AA4A50">
              <w:rPr>
                <w:rFonts w:ascii="Cambria" w:hAnsi="Cambria"/>
                <w:color w:val="4472C4" w:themeColor="accent1"/>
                <w:sz w:val="20"/>
                <w:szCs w:val="20"/>
              </w:rPr>
              <w:t>U tijeku</w:t>
            </w:r>
          </w:p>
        </w:tc>
      </w:tr>
      <w:tr w:rsidR="00AA4A50" w:rsidRPr="00AA4A50" w14:paraId="1F7F03DE" w14:textId="77777777" w:rsidTr="00207314">
        <w:trPr>
          <w:trHeight w:val="283"/>
        </w:trPr>
        <w:tc>
          <w:tcPr>
            <w:tcW w:w="574" w:type="pct"/>
            <w:vAlign w:val="center"/>
          </w:tcPr>
          <w:p w14:paraId="38E6D1AE" w14:textId="0219208A" w:rsidR="00012DC5" w:rsidRPr="00B31A98" w:rsidRDefault="00012DC5" w:rsidP="00012DC5">
            <w:pPr>
              <w:jc w:val="center"/>
              <w:rPr>
                <w:rFonts w:ascii="Cambria" w:hAnsi="Cambria"/>
                <w:color w:val="4472C4" w:themeColor="accent1"/>
                <w:sz w:val="20"/>
                <w:szCs w:val="20"/>
              </w:rPr>
            </w:pPr>
            <w:r>
              <w:rPr>
                <w:rFonts w:ascii="Cambria" w:hAnsi="Cambria"/>
                <w:color w:val="4472C4" w:themeColor="accent1"/>
                <w:sz w:val="20"/>
                <w:szCs w:val="20"/>
              </w:rPr>
              <w:t>3.</w:t>
            </w:r>
          </w:p>
        </w:tc>
        <w:tc>
          <w:tcPr>
            <w:tcW w:w="2832" w:type="pct"/>
            <w:vAlign w:val="center"/>
          </w:tcPr>
          <w:p w14:paraId="0A06E525" w14:textId="1901FD91" w:rsidR="00012DC5" w:rsidRPr="00B31A98" w:rsidRDefault="00012DC5" w:rsidP="00012DC5">
            <w:pPr>
              <w:rPr>
                <w:rFonts w:ascii="Cambria" w:hAnsi="Cambria"/>
                <w:color w:val="4472C4" w:themeColor="accent1"/>
                <w:sz w:val="20"/>
                <w:szCs w:val="20"/>
              </w:rPr>
            </w:pPr>
            <w:r w:rsidRPr="00892348">
              <w:rPr>
                <w:rFonts w:ascii="Cambria" w:hAnsi="Cambria"/>
                <w:color w:val="4472C4" w:themeColor="accent1"/>
                <w:sz w:val="20"/>
                <w:szCs w:val="20"/>
              </w:rPr>
              <w:t>Povećanje funkcionalnosti općinske imovine</w:t>
            </w:r>
          </w:p>
        </w:tc>
        <w:tc>
          <w:tcPr>
            <w:tcW w:w="1594" w:type="pct"/>
          </w:tcPr>
          <w:p w14:paraId="45916341" w14:textId="2654A9EE" w:rsidR="00012DC5" w:rsidRPr="00AA4A50" w:rsidRDefault="005B3CF7" w:rsidP="00012DC5">
            <w:pPr>
              <w:jc w:val="center"/>
              <w:rPr>
                <w:rFonts w:ascii="Cambria" w:hAnsi="Cambria"/>
                <w:color w:val="4472C4" w:themeColor="accent1"/>
                <w:sz w:val="20"/>
                <w:szCs w:val="20"/>
              </w:rPr>
            </w:pPr>
            <w:r>
              <w:rPr>
                <w:rFonts w:ascii="Cambria" w:hAnsi="Cambria"/>
                <w:color w:val="4472C4" w:themeColor="accent1"/>
                <w:sz w:val="20"/>
                <w:szCs w:val="20"/>
              </w:rPr>
              <w:t>U tijeku</w:t>
            </w:r>
          </w:p>
        </w:tc>
      </w:tr>
      <w:tr w:rsidR="00AA4A50" w:rsidRPr="00AA4A50" w14:paraId="7B8EB8AD" w14:textId="77777777" w:rsidTr="00207314">
        <w:trPr>
          <w:trHeight w:val="283"/>
        </w:trPr>
        <w:tc>
          <w:tcPr>
            <w:tcW w:w="574" w:type="pct"/>
            <w:vAlign w:val="center"/>
          </w:tcPr>
          <w:p w14:paraId="66C410EC" w14:textId="7C695654" w:rsidR="00012DC5" w:rsidRPr="00B31A98" w:rsidRDefault="00012DC5" w:rsidP="00012DC5">
            <w:pPr>
              <w:jc w:val="center"/>
              <w:rPr>
                <w:rFonts w:ascii="Cambria" w:hAnsi="Cambria"/>
                <w:color w:val="4472C4" w:themeColor="accent1"/>
                <w:sz w:val="20"/>
                <w:szCs w:val="20"/>
              </w:rPr>
            </w:pPr>
            <w:r>
              <w:rPr>
                <w:rFonts w:ascii="Cambria" w:hAnsi="Cambria"/>
                <w:color w:val="4472C4" w:themeColor="accent1"/>
                <w:sz w:val="20"/>
                <w:szCs w:val="20"/>
              </w:rPr>
              <w:t>4.</w:t>
            </w:r>
          </w:p>
        </w:tc>
        <w:tc>
          <w:tcPr>
            <w:tcW w:w="2832" w:type="pct"/>
            <w:vAlign w:val="center"/>
          </w:tcPr>
          <w:p w14:paraId="0ACA0D32" w14:textId="7021BD43" w:rsidR="00012DC5" w:rsidRPr="00B31A98" w:rsidRDefault="00012DC5" w:rsidP="00012DC5">
            <w:pPr>
              <w:rPr>
                <w:rFonts w:ascii="Cambria" w:hAnsi="Cambria"/>
                <w:color w:val="4472C4" w:themeColor="accent1"/>
                <w:sz w:val="20"/>
                <w:szCs w:val="20"/>
              </w:rPr>
            </w:pPr>
            <w:r w:rsidRPr="00892348">
              <w:rPr>
                <w:rFonts w:ascii="Cambria" w:hAnsi="Cambria"/>
                <w:color w:val="4472C4" w:themeColor="accent1"/>
                <w:sz w:val="20"/>
                <w:szCs w:val="20"/>
              </w:rPr>
              <w:t>Izrada prostorno planske i projektne dokumentacije</w:t>
            </w:r>
          </w:p>
        </w:tc>
        <w:tc>
          <w:tcPr>
            <w:tcW w:w="1594" w:type="pct"/>
          </w:tcPr>
          <w:p w14:paraId="0468FA61" w14:textId="59C4A87D" w:rsidR="00012DC5" w:rsidRPr="00AA4A50" w:rsidRDefault="000E0C50" w:rsidP="00012DC5">
            <w:pPr>
              <w:jc w:val="center"/>
              <w:rPr>
                <w:rFonts w:ascii="Cambria" w:hAnsi="Cambria"/>
                <w:color w:val="4472C4" w:themeColor="accent1"/>
                <w:sz w:val="20"/>
                <w:szCs w:val="20"/>
              </w:rPr>
            </w:pPr>
            <w:r w:rsidRPr="00AA4A50">
              <w:rPr>
                <w:rFonts w:ascii="Cambria" w:hAnsi="Cambria"/>
                <w:color w:val="4472C4" w:themeColor="accent1"/>
                <w:sz w:val="20"/>
                <w:szCs w:val="20"/>
              </w:rPr>
              <w:t>U tijeku</w:t>
            </w:r>
          </w:p>
        </w:tc>
      </w:tr>
      <w:tr w:rsidR="008A03D5" w:rsidRPr="00B31A98" w14:paraId="4668831E" w14:textId="77777777" w:rsidTr="00207314">
        <w:trPr>
          <w:trHeight w:val="283"/>
        </w:trPr>
        <w:tc>
          <w:tcPr>
            <w:tcW w:w="574" w:type="pct"/>
            <w:vAlign w:val="center"/>
          </w:tcPr>
          <w:p w14:paraId="2D4FBB63" w14:textId="5966B125"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5.</w:t>
            </w:r>
          </w:p>
        </w:tc>
        <w:tc>
          <w:tcPr>
            <w:tcW w:w="2832" w:type="pct"/>
            <w:vAlign w:val="center"/>
          </w:tcPr>
          <w:p w14:paraId="66D4863A" w14:textId="53A6B161"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Jačanje komunalne infrastrukture</w:t>
            </w:r>
          </w:p>
        </w:tc>
        <w:tc>
          <w:tcPr>
            <w:tcW w:w="1594" w:type="pct"/>
          </w:tcPr>
          <w:p w14:paraId="022E40EE" w14:textId="65829CD1" w:rsidR="008A03D5" w:rsidRPr="00B31A98" w:rsidRDefault="008A03D5" w:rsidP="008A03D5">
            <w:pPr>
              <w:jc w:val="center"/>
              <w:rPr>
                <w:rFonts w:ascii="Cambria" w:hAnsi="Cambria"/>
                <w:color w:val="4472C4" w:themeColor="accent1"/>
                <w:sz w:val="20"/>
                <w:szCs w:val="20"/>
              </w:rPr>
            </w:pPr>
            <w:r w:rsidRPr="00D7047F">
              <w:rPr>
                <w:rFonts w:ascii="Cambria" w:hAnsi="Cambria"/>
                <w:color w:val="4472C4" w:themeColor="accent1"/>
                <w:sz w:val="20"/>
                <w:szCs w:val="20"/>
              </w:rPr>
              <w:t>U tijeku</w:t>
            </w:r>
          </w:p>
        </w:tc>
      </w:tr>
      <w:tr w:rsidR="008A03D5" w:rsidRPr="00B31A98" w14:paraId="633A4C92" w14:textId="77777777" w:rsidTr="00207314">
        <w:trPr>
          <w:trHeight w:val="283"/>
        </w:trPr>
        <w:tc>
          <w:tcPr>
            <w:tcW w:w="574" w:type="pct"/>
            <w:vAlign w:val="center"/>
          </w:tcPr>
          <w:p w14:paraId="327AFCDA" w14:textId="3CEFC761"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6.</w:t>
            </w:r>
          </w:p>
        </w:tc>
        <w:tc>
          <w:tcPr>
            <w:tcW w:w="2832" w:type="pct"/>
            <w:vAlign w:val="center"/>
          </w:tcPr>
          <w:p w14:paraId="334300B3" w14:textId="55C0B8B7"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Protupožarna, civilna zaštita i sigurnost građana</w:t>
            </w:r>
          </w:p>
        </w:tc>
        <w:tc>
          <w:tcPr>
            <w:tcW w:w="1594" w:type="pct"/>
          </w:tcPr>
          <w:p w14:paraId="2C7EB423" w14:textId="0EB1DBF9" w:rsidR="008A03D5" w:rsidRPr="00B31A98" w:rsidRDefault="008A03D5" w:rsidP="008A03D5">
            <w:pPr>
              <w:jc w:val="center"/>
              <w:rPr>
                <w:rFonts w:ascii="Cambria" w:hAnsi="Cambria"/>
                <w:color w:val="4472C4" w:themeColor="accent1"/>
                <w:sz w:val="20"/>
                <w:szCs w:val="20"/>
              </w:rPr>
            </w:pPr>
            <w:r w:rsidRPr="00D7047F">
              <w:rPr>
                <w:rFonts w:ascii="Cambria" w:hAnsi="Cambria"/>
                <w:color w:val="4472C4" w:themeColor="accent1"/>
                <w:sz w:val="20"/>
                <w:szCs w:val="20"/>
              </w:rPr>
              <w:t>U tijeku</w:t>
            </w:r>
          </w:p>
        </w:tc>
      </w:tr>
      <w:tr w:rsidR="00012DC5" w:rsidRPr="00B31A98" w14:paraId="059D6329" w14:textId="77777777" w:rsidTr="00207314">
        <w:trPr>
          <w:trHeight w:val="283"/>
        </w:trPr>
        <w:tc>
          <w:tcPr>
            <w:tcW w:w="574" w:type="pct"/>
            <w:vAlign w:val="center"/>
          </w:tcPr>
          <w:p w14:paraId="4E986F9B" w14:textId="5D7B3492" w:rsidR="00012DC5" w:rsidRPr="00B31A98" w:rsidRDefault="00012DC5" w:rsidP="00012DC5">
            <w:pPr>
              <w:jc w:val="center"/>
              <w:rPr>
                <w:rFonts w:ascii="Cambria" w:hAnsi="Cambria"/>
                <w:color w:val="4472C4" w:themeColor="accent1"/>
                <w:sz w:val="20"/>
                <w:szCs w:val="20"/>
              </w:rPr>
            </w:pPr>
            <w:r>
              <w:rPr>
                <w:rFonts w:ascii="Cambria" w:hAnsi="Cambria"/>
                <w:color w:val="4472C4" w:themeColor="accent1"/>
                <w:sz w:val="20"/>
                <w:szCs w:val="20"/>
              </w:rPr>
              <w:t>7.</w:t>
            </w:r>
          </w:p>
        </w:tc>
        <w:tc>
          <w:tcPr>
            <w:tcW w:w="2832" w:type="pct"/>
            <w:vAlign w:val="center"/>
          </w:tcPr>
          <w:p w14:paraId="48FE5CBB" w14:textId="5A9CBB0D" w:rsidR="00012DC5" w:rsidRPr="00B31A98" w:rsidRDefault="00012DC5" w:rsidP="00012DC5">
            <w:pPr>
              <w:rPr>
                <w:rFonts w:ascii="Cambria" w:hAnsi="Cambria"/>
                <w:color w:val="4472C4" w:themeColor="accent1"/>
                <w:sz w:val="20"/>
                <w:szCs w:val="20"/>
              </w:rPr>
            </w:pPr>
            <w:r w:rsidRPr="00892348">
              <w:rPr>
                <w:rFonts w:ascii="Cambria" w:hAnsi="Cambria"/>
                <w:color w:val="4472C4" w:themeColor="accent1"/>
                <w:sz w:val="20"/>
                <w:szCs w:val="20"/>
              </w:rPr>
              <w:t>Očuvanje i zaštita prirodnog okoliša</w:t>
            </w:r>
          </w:p>
        </w:tc>
        <w:tc>
          <w:tcPr>
            <w:tcW w:w="1594" w:type="pct"/>
          </w:tcPr>
          <w:p w14:paraId="61386073" w14:textId="04265D4A" w:rsidR="00012DC5" w:rsidRPr="00B31A98" w:rsidRDefault="00600191" w:rsidP="00012DC5">
            <w:pPr>
              <w:jc w:val="center"/>
              <w:rPr>
                <w:rFonts w:ascii="Cambria" w:hAnsi="Cambria"/>
                <w:color w:val="4472C4" w:themeColor="accent1"/>
                <w:sz w:val="20"/>
                <w:szCs w:val="20"/>
              </w:rPr>
            </w:pPr>
            <w:r>
              <w:rPr>
                <w:rFonts w:ascii="Cambria" w:hAnsi="Cambria"/>
                <w:color w:val="4472C4" w:themeColor="accent1"/>
                <w:sz w:val="20"/>
                <w:szCs w:val="20"/>
              </w:rPr>
              <w:t>U tijeku</w:t>
            </w:r>
          </w:p>
        </w:tc>
      </w:tr>
      <w:tr w:rsidR="008A03D5" w:rsidRPr="00B31A98" w14:paraId="3C4965B9" w14:textId="77777777" w:rsidTr="00207314">
        <w:trPr>
          <w:trHeight w:val="283"/>
        </w:trPr>
        <w:tc>
          <w:tcPr>
            <w:tcW w:w="574" w:type="pct"/>
            <w:vAlign w:val="center"/>
          </w:tcPr>
          <w:p w14:paraId="01F1DE6F" w14:textId="49C0BEC9"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8.</w:t>
            </w:r>
          </w:p>
        </w:tc>
        <w:tc>
          <w:tcPr>
            <w:tcW w:w="2832" w:type="pct"/>
            <w:vAlign w:val="center"/>
          </w:tcPr>
          <w:p w14:paraId="36EF0731" w14:textId="0263EF6D"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Unapređenje sustava obrazovanja</w:t>
            </w:r>
          </w:p>
        </w:tc>
        <w:tc>
          <w:tcPr>
            <w:tcW w:w="1594" w:type="pct"/>
          </w:tcPr>
          <w:p w14:paraId="0AF3A57E" w14:textId="6BE1ACBD" w:rsidR="008A03D5" w:rsidRPr="00B31A98" w:rsidRDefault="008A03D5" w:rsidP="008A03D5">
            <w:pPr>
              <w:jc w:val="center"/>
              <w:rPr>
                <w:rFonts w:ascii="Cambria" w:hAnsi="Cambria"/>
                <w:color w:val="4472C4" w:themeColor="accent1"/>
                <w:sz w:val="20"/>
                <w:szCs w:val="20"/>
              </w:rPr>
            </w:pPr>
            <w:r w:rsidRPr="003F6858">
              <w:rPr>
                <w:rFonts w:ascii="Cambria" w:hAnsi="Cambria"/>
                <w:color w:val="4472C4" w:themeColor="accent1"/>
                <w:sz w:val="20"/>
                <w:szCs w:val="20"/>
              </w:rPr>
              <w:t>U tijeku</w:t>
            </w:r>
          </w:p>
        </w:tc>
      </w:tr>
      <w:tr w:rsidR="008A03D5" w:rsidRPr="00B31A98" w14:paraId="72688AB3" w14:textId="77777777" w:rsidTr="00207314">
        <w:trPr>
          <w:trHeight w:val="283"/>
        </w:trPr>
        <w:tc>
          <w:tcPr>
            <w:tcW w:w="574" w:type="pct"/>
            <w:vAlign w:val="center"/>
          </w:tcPr>
          <w:p w14:paraId="79536A01" w14:textId="4EE4EA3C"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9.</w:t>
            </w:r>
          </w:p>
        </w:tc>
        <w:tc>
          <w:tcPr>
            <w:tcW w:w="2832" w:type="pct"/>
            <w:vAlign w:val="center"/>
          </w:tcPr>
          <w:p w14:paraId="1016B2AF" w14:textId="3EFADE22"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Kultura, tjelesna kultura i sport</w:t>
            </w:r>
          </w:p>
        </w:tc>
        <w:tc>
          <w:tcPr>
            <w:tcW w:w="1594" w:type="pct"/>
          </w:tcPr>
          <w:p w14:paraId="51D1A30A" w14:textId="3D74FE08" w:rsidR="008A03D5" w:rsidRPr="00B31A98" w:rsidRDefault="008A03D5" w:rsidP="008A03D5">
            <w:pPr>
              <w:jc w:val="center"/>
              <w:rPr>
                <w:rFonts w:ascii="Cambria" w:hAnsi="Cambria"/>
                <w:color w:val="4472C4" w:themeColor="accent1"/>
                <w:sz w:val="20"/>
                <w:szCs w:val="20"/>
              </w:rPr>
            </w:pPr>
            <w:r w:rsidRPr="003F6858">
              <w:rPr>
                <w:rFonts w:ascii="Cambria" w:hAnsi="Cambria"/>
                <w:color w:val="4472C4" w:themeColor="accent1"/>
                <w:sz w:val="20"/>
                <w:szCs w:val="20"/>
              </w:rPr>
              <w:t>U tijeku</w:t>
            </w:r>
          </w:p>
        </w:tc>
      </w:tr>
      <w:tr w:rsidR="008A03D5" w:rsidRPr="00B31A98" w14:paraId="57DB533A" w14:textId="77777777" w:rsidTr="00207314">
        <w:trPr>
          <w:trHeight w:val="283"/>
        </w:trPr>
        <w:tc>
          <w:tcPr>
            <w:tcW w:w="574" w:type="pct"/>
            <w:vAlign w:val="center"/>
          </w:tcPr>
          <w:p w14:paraId="234ED6D7" w14:textId="3928A321"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10.</w:t>
            </w:r>
          </w:p>
        </w:tc>
        <w:tc>
          <w:tcPr>
            <w:tcW w:w="2832" w:type="pct"/>
            <w:vAlign w:val="center"/>
          </w:tcPr>
          <w:p w14:paraId="2294B918" w14:textId="67070E97"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Ulaganja u socijalni program i demografiju</w:t>
            </w:r>
          </w:p>
        </w:tc>
        <w:tc>
          <w:tcPr>
            <w:tcW w:w="1594" w:type="pct"/>
          </w:tcPr>
          <w:p w14:paraId="3E8D9008" w14:textId="28B7CC30" w:rsidR="008A03D5" w:rsidRPr="00B31A98" w:rsidRDefault="008A03D5" w:rsidP="008A03D5">
            <w:pPr>
              <w:jc w:val="center"/>
              <w:rPr>
                <w:rFonts w:ascii="Cambria" w:hAnsi="Cambria"/>
                <w:color w:val="4472C4" w:themeColor="accent1"/>
                <w:sz w:val="20"/>
                <w:szCs w:val="20"/>
              </w:rPr>
            </w:pPr>
            <w:r w:rsidRPr="003F6858">
              <w:rPr>
                <w:rFonts w:ascii="Cambria" w:hAnsi="Cambria"/>
                <w:color w:val="4472C4" w:themeColor="accent1"/>
                <w:sz w:val="20"/>
                <w:szCs w:val="20"/>
              </w:rPr>
              <w:t>U tijeku</w:t>
            </w:r>
          </w:p>
        </w:tc>
      </w:tr>
      <w:tr w:rsidR="008A03D5" w:rsidRPr="00B31A98" w14:paraId="2607B0F8" w14:textId="77777777" w:rsidTr="00207314">
        <w:trPr>
          <w:trHeight w:val="283"/>
        </w:trPr>
        <w:tc>
          <w:tcPr>
            <w:tcW w:w="574" w:type="pct"/>
            <w:vAlign w:val="center"/>
          </w:tcPr>
          <w:p w14:paraId="41EB2358" w14:textId="14C79C63" w:rsidR="008A03D5" w:rsidRPr="00B31A98" w:rsidRDefault="008A03D5" w:rsidP="008A03D5">
            <w:pPr>
              <w:jc w:val="center"/>
              <w:rPr>
                <w:rFonts w:ascii="Cambria" w:hAnsi="Cambria"/>
                <w:color w:val="4472C4" w:themeColor="accent1"/>
                <w:sz w:val="20"/>
                <w:szCs w:val="20"/>
              </w:rPr>
            </w:pPr>
            <w:r>
              <w:rPr>
                <w:rFonts w:ascii="Cambria" w:hAnsi="Cambria"/>
                <w:color w:val="4472C4" w:themeColor="accent1"/>
                <w:sz w:val="20"/>
                <w:szCs w:val="20"/>
              </w:rPr>
              <w:t>11.</w:t>
            </w:r>
          </w:p>
        </w:tc>
        <w:tc>
          <w:tcPr>
            <w:tcW w:w="2832" w:type="pct"/>
            <w:vAlign w:val="center"/>
          </w:tcPr>
          <w:p w14:paraId="74B7D0EA" w14:textId="48C73A29" w:rsidR="008A03D5" w:rsidRPr="00B31A98" w:rsidRDefault="008A03D5" w:rsidP="008A03D5">
            <w:pPr>
              <w:rPr>
                <w:rFonts w:ascii="Cambria" w:hAnsi="Cambria"/>
                <w:color w:val="4472C4" w:themeColor="accent1"/>
                <w:sz w:val="20"/>
                <w:szCs w:val="20"/>
              </w:rPr>
            </w:pPr>
            <w:r w:rsidRPr="00892348">
              <w:rPr>
                <w:rFonts w:ascii="Cambria" w:hAnsi="Cambria"/>
                <w:color w:val="4472C4" w:themeColor="accent1"/>
                <w:sz w:val="20"/>
                <w:szCs w:val="20"/>
              </w:rPr>
              <w:t>Zaštita i zdravlje ljudi i životinja</w:t>
            </w:r>
          </w:p>
        </w:tc>
        <w:tc>
          <w:tcPr>
            <w:tcW w:w="1594" w:type="pct"/>
          </w:tcPr>
          <w:p w14:paraId="4AD69B11" w14:textId="46D318A6" w:rsidR="008A03D5" w:rsidRPr="00B31A98" w:rsidRDefault="008A03D5" w:rsidP="008A03D5">
            <w:pPr>
              <w:jc w:val="center"/>
              <w:rPr>
                <w:rFonts w:ascii="Cambria" w:hAnsi="Cambria"/>
                <w:color w:val="4472C4" w:themeColor="accent1"/>
                <w:sz w:val="20"/>
                <w:szCs w:val="20"/>
              </w:rPr>
            </w:pPr>
            <w:r w:rsidRPr="003F6858">
              <w:rPr>
                <w:rFonts w:ascii="Cambria" w:hAnsi="Cambria"/>
                <w:color w:val="4472C4" w:themeColor="accent1"/>
                <w:sz w:val="20"/>
                <w:szCs w:val="20"/>
              </w:rPr>
              <w:t>U tijeku</w:t>
            </w:r>
          </w:p>
        </w:tc>
      </w:tr>
      <w:bookmarkEnd w:id="12"/>
    </w:tbl>
    <w:p w14:paraId="2375527E" w14:textId="6FC375CB" w:rsidR="00E0001F" w:rsidRPr="009E1454" w:rsidRDefault="00E0001F">
      <w:pPr>
        <w:rPr>
          <w:rFonts w:ascii="Cambria" w:eastAsia="Times New Roman" w:hAnsi="Cambria" w:cs="Times New Roman"/>
          <w:b/>
          <w:bCs/>
          <w:kern w:val="36"/>
          <w:sz w:val="24"/>
          <w:szCs w:val="24"/>
          <w:lang w:eastAsia="hr-HR"/>
        </w:rPr>
      </w:pPr>
      <w:r w:rsidRPr="009E1454">
        <w:rPr>
          <w:rFonts w:ascii="Cambria" w:eastAsia="Times New Roman" w:hAnsi="Cambria" w:cs="Times New Roman"/>
          <w:b/>
          <w:bCs/>
          <w:kern w:val="36"/>
          <w:sz w:val="24"/>
          <w:szCs w:val="24"/>
          <w:lang w:eastAsia="hr-HR"/>
        </w:rPr>
        <w:br w:type="page"/>
      </w:r>
    </w:p>
    <w:p w14:paraId="44316E09" w14:textId="573A3007" w:rsidR="00400DA5" w:rsidRPr="009E1454" w:rsidRDefault="00400DA5" w:rsidP="004602F6">
      <w:pPr>
        <w:pStyle w:val="Odlomakpopisa"/>
        <w:numPr>
          <w:ilvl w:val="0"/>
          <w:numId w:val="4"/>
        </w:numPr>
        <w:spacing w:before="240" w:after="200" w:line="276" w:lineRule="auto"/>
        <w:ind w:hanging="513"/>
        <w:jc w:val="both"/>
        <w:outlineLvl w:val="0"/>
        <w:rPr>
          <w:rFonts w:ascii="Cambria" w:eastAsia="Times New Roman" w:hAnsi="Cambria" w:cs="Times New Roman"/>
          <w:b/>
          <w:bCs/>
          <w:kern w:val="36"/>
          <w:sz w:val="24"/>
          <w:szCs w:val="24"/>
          <w:lang w:eastAsia="hr-HR"/>
        </w:rPr>
      </w:pPr>
      <w:bookmarkStart w:id="13" w:name="_Toc224992267"/>
      <w:r w:rsidRPr="009E1454">
        <w:rPr>
          <w:rFonts w:ascii="Cambria" w:eastAsia="Times New Roman" w:hAnsi="Cambria" w:cs="Times New Roman"/>
          <w:b/>
          <w:bCs/>
          <w:kern w:val="36"/>
          <w:sz w:val="24"/>
          <w:szCs w:val="24"/>
          <w:lang w:eastAsia="hr-HR"/>
        </w:rPr>
        <w:lastRenderedPageBreak/>
        <w:t>Opis statusa provedbe mjere</w:t>
      </w:r>
      <w:bookmarkEnd w:id="13"/>
    </w:p>
    <w:p w14:paraId="7DAF0CAD" w14:textId="2D060DDC" w:rsidR="00B753A9" w:rsidRPr="009E1454" w:rsidRDefault="00B753A9" w:rsidP="004602F6">
      <w:pPr>
        <w:ind w:firstLine="567"/>
        <w:jc w:val="both"/>
        <w:rPr>
          <w:rFonts w:ascii="Cambria" w:hAnsi="Cambria"/>
          <w:sz w:val="24"/>
          <w:szCs w:val="24"/>
        </w:rPr>
      </w:pPr>
      <w:r w:rsidRPr="009E1454">
        <w:rPr>
          <w:rFonts w:ascii="Cambria" w:hAnsi="Cambria"/>
          <w:sz w:val="24"/>
          <w:szCs w:val="24"/>
        </w:rPr>
        <w:t xml:space="preserve">U svrhu mjera opisanih u Provedbenom programu nastoje se realizirati opći ciljevi razvoja Općine, definirani nadređenim aktima strateškog planiranja. Stoga je neophodno omogućiti preduvjete za realizaciju uravnoteženog općinskog razvoja temeljenog na principima održivosti u funkciji unapređenja kvalitete života stanovnika te regulacije depopulacijskih trendova. </w:t>
      </w:r>
    </w:p>
    <w:p w14:paraId="28D24D5F" w14:textId="386BA82B" w:rsidR="00135ACD" w:rsidRPr="009E1454" w:rsidRDefault="00B753A9" w:rsidP="00AD6814">
      <w:pPr>
        <w:ind w:firstLine="567"/>
        <w:jc w:val="both"/>
        <w:rPr>
          <w:rFonts w:ascii="Cambria" w:hAnsi="Cambria"/>
          <w:sz w:val="24"/>
          <w:szCs w:val="24"/>
        </w:rPr>
      </w:pPr>
      <w:r w:rsidRPr="009E1454">
        <w:rPr>
          <w:rFonts w:ascii="Cambria" w:hAnsi="Cambria"/>
          <w:sz w:val="24"/>
          <w:szCs w:val="24"/>
        </w:rPr>
        <w:t>Mjere se razrađuju po provedbenim aktivnostima (u projektima ili drugim provedbenim mehanizmima). Mjere predstavljaju ključnu poveznicu s proračunom budući da se aktivnosti i projekti financiraju u okviru proračunskih programa. Aktivnosti i projekti utvrđeni u proračunu moraju se preuzeti i u sustav strateškoga planiranja.</w:t>
      </w:r>
    </w:p>
    <w:p w14:paraId="151F5869" w14:textId="27801C89" w:rsidR="00B753A9" w:rsidRPr="009E1454" w:rsidRDefault="00B753A9" w:rsidP="00B753A9">
      <w:pPr>
        <w:spacing w:before="240" w:after="0" w:line="240" w:lineRule="auto"/>
        <w:jc w:val="center"/>
        <w:rPr>
          <w:rFonts w:ascii="Cambria" w:eastAsia="Calibri" w:hAnsi="Cambria" w:cs="Times New Roman"/>
          <w:bCs/>
          <w:i/>
          <w:iCs/>
          <w:szCs w:val="18"/>
          <w:lang w:eastAsia="hr-HR"/>
        </w:rPr>
      </w:pPr>
      <w:bookmarkStart w:id="14" w:name="_Toc190943768"/>
      <w:r w:rsidRPr="009E1454">
        <w:rPr>
          <w:rFonts w:ascii="Cambria" w:eastAsia="Calibri" w:hAnsi="Cambria" w:cs="Times New Roman"/>
          <w:i/>
          <w:iCs/>
          <w:szCs w:val="18"/>
          <w:lang w:eastAsia="hr-HR"/>
        </w:rPr>
        <w:t xml:space="preserve">Tablica </w:t>
      </w:r>
      <w:r w:rsidRPr="009E1454">
        <w:rPr>
          <w:rFonts w:ascii="Cambria" w:eastAsia="Calibri" w:hAnsi="Cambria" w:cs="Times New Roman"/>
          <w:i/>
          <w:iCs/>
          <w:szCs w:val="18"/>
          <w:lang w:eastAsia="hr-HR"/>
        </w:rPr>
        <w:fldChar w:fldCharType="begin"/>
      </w:r>
      <w:r w:rsidRPr="009E1454">
        <w:rPr>
          <w:rFonts w:ascii="Cambria" w:eastAsia="Calibri" w:hAnsi="Cambria" w:cs="Times New Roman"/>
          <w:i/>
          <w:iCs/>
          <w:szCs w:val="18"/>
          <w:lang w:eastAsia="hr-HR"/>
        </w:rPr>
        <w:instrText xml:space="preserve"> SEQ Tablica \* ARABIC </w:instrText>
      </w:r>
      <w:r w:rsidRPr="009E1454">
        <w:rPr>
          <w:rFonts w:ascii="Cambria" w:eastAsia="Calibri" w:hAnsi="Cambria" w:cs="Times New Roman"/>
          <w:i/>
          <w:iCs/>
          <w:szCs w:val="18"/>
          <w:lang w:eastAsia="hr-HR"/>
        </w:rPr>
        <w:fldChar w:fldCharType="separate"/>
      </w:r>
      <w:r w:rsidR="00162C1F">
        <w:rPr>
          <w:rFonts w:ascii="Cambria" w:eastAsia="Calibri" w:hAnsi="Cambria" w:cs="Times New Roman"/>
          <w:i/>
          <w:iCs/>
          <w:noProof/>
          <w:szCs w:val="18"/>
          <w:lang w:eastAsia="hr-HR"/>
        </w:rPr>
        <w:t>3</w:t>
      </w:r>
      <w:r w:rsidRPr="009E1454">
        <w:rPr>
          <w:rFonts w:ascii="Cambria" w:eastAsia="Calibri" w:hAnsi="Cambria" w:cs="Times New Roman"/>
          <w:i/>
          <w:iCs/>
          <w:noProof/>
          <w:szCs w:val="18"/>
          <w:lang w:eastAsia="hr-HR"/>
        </w:rPr>
        <w:fldChar w:fldCharType="end"/>
      </w:r>
      <w:r w:rsidRPr="009E1454">
        <w:rPr>
          <w:rFonts w:ascii="Cambria" w:eastAsia="Calibri" w:hAnsi="Cambria" w:cs="Times New Roman"/>
          <w:i/>
          <w:iCs/>
          <w:szCs w:val="18"/>
          <w:lang w:eastAsia="hr-HR"/>
        </w:rPr>
        <w:t>. Opis statusa provedbe mjera</w:t>
      </w:r>
      <w:bookmarkEnd w:id="14"/>
    </w:p>
    <w:tbl>
      <w:tblPr>
        <w:tblStyle w:val="Reetkatablice"/>
        <w:tblW w:w="906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681"/>
        <w:gridCol w:w="5381"/>
      </w:tblGrid>
      <w:tr w:rsidR="001A565A" w:rsidRPr="009E1454" w14:paraId="573F6809" w14:textId="77777777" w:rsidTr="00CC215E">
        <w:trPr>
          <w:jc w:val="center"/>
        </w:trPr>
        <w:tc>
          <w:tcPr>
            <w:tcW w:w="9062" w:type="dxa"/>
            <w:gridSpan w:val="2"/>
            <w:shd w:val="clear" w:color="auto" w:fill="D9E2F3" w:themeFill="accent1" w:themeFillTint="33"/>
            <w:vAlign w:val="center"/>
          </w:tcPr>
          <w:p w14:paraId="2ED25CD0" w14:textId="54B4547D" w:rsidR="001A565A" w:rsidRPr="00A32C88" w:rsidRDefault="00D546BF" w:rsidP="0056465E">
            <w:pPr>
              <w:pStyle w:val="Default"/>
              <w:rPr>
                <w:rFonts w:ascii="Cambria" w:hAnsi="Cambria"/>
                <w:color w:val="4472C4" w:themeColor="accent1"/>
                <w:sz w:val="20"/>
                <w:szCs w:val="20"/>
              </w:rPr>
            </w:pPr>
            <w:bookmarkStart w:id="15" w:name="_Hlk109641102"/>
            <w:r w:rsidRPr="00D546BF">
              <w:rPr>
                <w:rFonts w:ascii="Cambria" w:hAnsi="Cambria"/>
                <w:b/>
                <w:bCs/>
                <w:color w:val="4472C4" w:themeColor="accent1"/>
                <w:sz w:val="20"/>
                <w:szCs w:val="20"/>
              </w:rPr>
              <w:t>Mjera 1. Unaprjeđenje lokalne samouprave</w:t>
            </w:r>
          </w:p>
        </w:tc>
      </w:tr>
      <w:tr w:rsidR="001A565A" w:rsidRPr="009E1454" w14:paraId="4AA4C144" w14:textId="77777777" w:rsidTr="00CC215E">
        <w:trPr>
          <w:jc w:val="center"/>
        </w:trPr>
        <w:tc>
          <w:tcPr>
            <w:tcW w:w="3681" w:type="dxa"/>
            <w:shd w:val="clear" w:color="auto" w:fill="D9E2F3" w:themeFill="accent1" w:themeFillTint="33"/>
            <w:vAlign w:val="center"/>
          </w:tcPr>
          <w:p w14:paraId="3686FE42" w14:textId="77777777" w:rsidR="001A565A" w:rsidRPr="00A32C88" w:rsidRDefault="001A565A" w:rsidP="0056465E">
            <w:pPr>
              <w:rPr>
                <w:rFonts w:ascii="Cambria" w:hAnsi="Cambria"/>
                <w:color w:val="4472C4" w:themeColor="accent1"/>
                <w:sz w:val="20"/>
                <w:szCs w:val="20"/>
              </w:rPr>
            </w:pPr>
            <w:r w:rsidRPr="00A32C88">
              <w:rPr>
                <w:rFonts w:ascii="Cambria" w:hAnsi="Cambria"/>
                <w:color w:val="4472C4" w:themeColor="accent1"/>
                <w:sz w:val="20"/>
                <w:szCs w:val="20"/>
              </w:rPr>
              <w:t>Nositelj provedbe mjere:</w:t>
            </w:r>
          </w:p>
        </w:tc>
        <w:tc>
          <w:tcPr>
            <w:tcW w:w="5381" w:type="dxa"/>
            <w:vAlign w:val="center"/>
          </w:tcPr>
          <w:p w14:paraId="73D4ED69" w14:textId="5BD7EB0E" w:rsidR="001A565A" w:rsidRPr="00C401A9" w:rsidRDefault="00D546BF" w:rsidP="0056465E">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5139F7" w:rsidRPr="009E1454" w14:paraId="10D061E4" w14:textId="77777777" w:rsidTr="00CC215E">
        <w:trPr>
          <w:jc w:val="center"/>
        </w:trPr>
        <w:tc>
          <w:tcPr>
            <w:tcW w:w="3681" w:type="dxa"/>
            <w:shd w:val="clear" w:color="auto" w:fill="D9E2F3" w:themeFill="accent1" w:themeFillTint="33"/>
            <w:vAlign w:val="center"/>
          </w:tcPr>
          <w:p w14:paraId="2D972BBD" w14:textId="77777777" w:rsidR="005139F7" w:rsidRPr="00A32C88" w:rsidRDefault="005139F7" w:rsidP="005139F7">
            <w:pPr>
              <w:rPr>
                <w:rFonts w:ascii="Cambria" w:hAnsi="Cambria"/>
                <w:color w:val="4472C4" w:themeColor="accent1"/>
                <w:sz w:val="20"/>
                <w:szCs w:val="20"/>
              </w:rPr>
            </w:pPr>
            <w:r w:rsidRPr="00A32C88">
              <w:rPr>
                <w:rFonts w:ascii="Cambria" w:hAnsi="Cambria"/>
                <w:color w:val="4472C4" w:themeColor="accent1"/>
                <w:sz w:val="20"/>
                <w:szCs w:val="20"/>
              </w:rPr>
              <w:t>Procijenjeni trošak provedbe mjere:</w:t>
            </w:r>
          </w:p>
        </w:tc>
        <w:tc>
          <w:tcPr>
            <w:tcW w:w="5381" w:type="dxa"/>
            <w:vAlign w:val="center"/>
          </w:tcPr>
          <w:p w14:paraId="1B75C9EE" w14:textId="7CC7CB0E" w:rsidR="005139F7" w:rsidRPr="00310493" w:rsidRDefault="005139F7" w:rsidP="005139F7">
            <w:pPr>
              <w:rPr>
                <w:rFonts w:ascii="Cambria" w:hAnsi="Cambria"/>
                <w:color w:val="4472C4" w:themeColor="accent1"/>
                <w:sz w:val="20"/>
                <w:szCs w:val="20"/>
              </w:rPr>
            </w:pPr>
            <w:r>
              <w:rPr>
                <w:rFonts w:ascii="Cambria" w:hAnsi="Cambria" w:cs="Calibri"/>
                <w:color w:val="4472C4"/>
                <w:sz w:val="20"/>
                <w:szCs w:val="20"/>
              </w:rPr>
              <w:t>2.844.922,16 €</w:t>
            </w:r>
          </w:p>
        </w:tc>
      </w:tr>
      <w:tr w:rsidR="005139F7" w:rsidRPr="009E1454" w14:paraId="665C7C50" w14:textId="77777777" w:rsidTr="00CC215E">
        <w:trPr>
          <w:jc w:val="center"/>
        </w:trPr>
        <w:tc>
          <w:tcPr>
            <w:tcW w:w="3681" w:type="dxa"/>
            <w:shd w:val="clear" w:color="auto" w:fill="D9E2F3" w:themeFill="accent1" w:themeFillTint="33"/>
            <w:vAlign w:val="center"/>
          </w:tcPr>
          <w:p w14:paraId="6E237A95" w14:textId="58DC4BB6" w:rsidR="005139F7" w:rsidRPr="00A32C88" w:rsidRDefault="005139F7" w:rsidP="005139F7">
            <w:pPr>
              <w:rPr>
                <w:rFonts w:ascii="Cambria" w:hAnsi="Cambria"/>
                <w:color w:val="4472C4" w:themeColor="accent1"/>
                <w:sz w:val="20"/>
                <w:szCs w:val="20"/>
              </w:rPr>
            </w:pPr>
            <w:r w:rsidRPr="00A32C88">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A32C88">
              <w:rPr>
                <w:rFonts w:ascii="Cambria" w:hAnsi="Cambria"/>
                <w:color w:val="4472C4" w:themeColor="accent1"/>
                <w:sz w:val="20"/>
                <w:szCs w:val="20"/>
              </w:rPr>
              <w:t xml:space="preserve"> godinu</w:t>
            </w:r>
          </w:p>
        </w:tc>
        <w:tc>
          <w:tcPr>
            <w:tcW w:w="5381" w:type="dxa"/>
            <w:vAlign w:val="center"/>
          </w:tcPr>
          <w:p w14:paraId="6222A68E" w14:textId="5675D12D" w:rsidR="005139F7" w:rsidRPr="00310493" w:rsidRDefault="006660CE" w:rsidP="005139F7">
            <w:pPr>
              <w:rPr>
                <w:rFonts w:ascii="Cambria" w:hAnsi="Cambria"/>
                <w:color w:val="4472C4" w:themeColor="accent1"/>
                <w:sz w:val="20"/>
                <w:szCs w:val="20"/>
              </w:rPr>
            </w:pPr>
            <w:r w:rsidRPr="006660CE">
              <w:rPr>
                <w:rFonts w:ascii="Cambria" w:hAnsi="Cambria"/>
                <w:color w:val="4472C4" w:themeColor="accent1"/>
                <w:sz w:val="20"/>
                <w:szCs w:val="20"/>
              </w:rPr>
              <w:t>614.720,00 €</w:t>
            </w:r>
          </w:p>
        </w:tc>
      </w:tr>
      <w:tr w:rsidR="005139F7" w:rsidRPr="009E1454" w14:paraId="152E4774" w14:textId="77777777" w:rsidTr="00CC215E">
        <w:trPr>
          <w:jc w:val="center"/>
        </w:trPr>
        <w:tc>
          <w:tcPr>
            <w:tcW w:w="3681" w:type="dxa"/>
            <w:shd w:val="clear" w:color="auto" w:fill="D9E2F3" w:themeFill="accent1" w:themeFillTint="33"/>
            <w:vAlign w:val="center"/>
          </w:tcPr>
          <w:p w14:paraId="254824AC" w14:textId="4BBA42E8" w:rsidR="005139F7" w:rsidRPr="00A32C88" w:rsidRDefault="005139F7" w:rsidP="005139F7">
            <w:pPr>
              <w:rPr>
                <w:rFonts w:ascii="Cambria" w:hAnsi="Cambria"/>
                <w:color w:val="4472C4" w:themeColor="accent1"/>
                <w:sz w:val="20"/>
                <w:szCs w:val="20"/>
              </w:rPr>
            </w:pPr>
            <w:r w:rsidRPr="00A32C88">
              <w:rPr>
                <w:rFonts w:ascii="Cambria" w:hAnsi="Cambria"/>
                <w:color w:val="4472C4" w:themeColor="accent1"/>
                <w:sz w:val="20"/>
                <w:szCs w:val="20"/>
              </w:rPr>
              <w:t xml:space="preserve">Utrošena </w:t>
            </w:r>
            <w:r w:rsidRPr="008A28AD">
              <w:rPr>
                <w:rFonts w:ascii="Cambria" w:hAnsi="Cambria"/>
                <w:color w:val="4472C4"/>
                <w:sz w:val="20"/>
                <w:szCs w:val="20"/>
              </w:rPr>
              <w:t>proračunska</w:t>
            </w:r>
            <w:r w:rsidRPr="00A32C88">
              <w:rPr>
                <w:rFonts w:ascii="Cambria" w:hAnsi="Cambria"/>
                <w:color w:val="4472C4" w:themeColor="accent1"/>
                <w:sz w:val="20"/>
                <w:szCs w:val="20"/>
              </w:rPr>
              <w:t xml:space="preserve"> sredstva za razdoblje od 01.01. do 31.12.</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A32C88">
              <w:rPr>
                <w:rFonts w:ascii="Cambria" w:hAnsi="Cambria"/>
                <w:color w:val="4472C4" w:themeColor="accent1"/>
                <w:sz w:val="20"/>
                <w:szCs w:val="20"/>
              </w:rPr>
              <w:t>:</w:t>
            </w:r>
          </w:p>
        </w:tc>
        <w:tc>
          <w:tcPr>
            <w:tcW w:w="5381" w:type="dxa"/>
            <w:vAlign w:val="center"/>
          </w:tcPr>
          <w:p w14:paraId="5BB3A0D7" w14:textId="2BD40457" w:rsidR="005139F7" w:rsidRPr="00310493" w:rsidRDefault="006660CE" w:rsidP="005139F7">
            <w:pPr>
              <w:rPr>
                <w:rFonts w:ascii="Cambria" w:hAnsi="Cambria"/>
                <w:color w:val="4472C4" w:themeColor="accent1"/>
                <w:sz w:val="20"/>
                <w:szCs w:val="20"/>
              </w:rPr>
            </w:pPr>
            <w:r w:rsidRPr="006660CE">
              <w:rPr>
                <w:rFonts w:ascii="Cambria" w:hAnsi="Cambria"/>
                <w:color w:val="4472C4" w:themeColor="accent1"/>
                <w:sz w:val="20"/>
                <w:szCs w:val="20"/>
              </w:rPr>
              <w:t>647.015,99 €</w:t>
            </w:r>
          </w:p>
        </w:tc>
      </w:tr>
      <w:tr w:rsidR="001A565A" w:rsidRPr="009E1454" w14:paraId="0C1D2F86" w14:textId="77777777" w:rsidTr="00CC215E">
        <w:trPr>
          <w:jc w:val="center"/>
        </w:trPr>
        <w:tc>
          <w:tcPr>
            <w:tcW w:w="3681" w:type="dxa"/>
            <w:shd w:val="clear" w:color="auto" w:fill="D9E2F3" w:themeFill="accent1" w:themeFillTint="33"/>
            <w:vAlign w:val="center"/>
          </w:tcPr>
          <w:p w14:paraId="2B77DD79" w14:textId="77777777" w:rsidR="001A565A" w:rsidRPr="00A32C88" w:rsidRDefault="001A565A" w:rsidP="0056465E">
            <w:pPr>
              <w:rPr>
                <w:rFonts w:ascii="Cambria" w:hAnsi="Cambria"/>
                <w:color w:val="4472C4" w:themeColor="accent1"/>
                <w:sz w:val="20"/>
                <w:szCs w:val="20"/>
              </w:rPr>
            </w:pPr>
            <w:r w:rsidRPr="00A32C88">
              <w:rPr>
                <w:rFonts w:ascii="Cambria" w:hAnsi="Cambria"/>
                <w:color w:val="4472C4" w:themeColor="accent1"/>
                <w:sz w:val="20"/>
                <w:szCs w:val="20"/>
              </w:rPr>
              <w:t>Status provedbe mjere:</w:t>
            </w:r>
          </w:p>
        </w:tc>
        <w:tc>
          <w:tcPr>
            <w:tcW w:w="5381" w:type="dxa"/>
            <w:vAlign w:val="center"/>
          </w:tcPr>
          <w:p w14:paraId="30782481" w14:textId="76061392" w:rsidR="001A565A" w:rsidRPr="00C401A9" w:rsidRDefault="00A47E20" w:rsidP="0056465E">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E95EF8" w:rsidRPr="009E1454" w14:paraId="0CE7F536" w14:textId="77777777" w:rsidTr="00CC215E">
        <w:trPr>
          <w:trHeight w:val="1172"/>
          <w:jc w:val="center"/>
        </w:trPr>
        <w:tc>
          <w:tcPr>
            <w:tcW w:w="3681" w:type="dxa"/>
            <w:shd w:val="clear" w:color="auto" w:fill="D9E2F3" w:themeFill="accent1" w:themeFillTint="33"/>
            <w:vAlign w:val="center"/>
          </w:tcPr>
          <w:p w14:paraId="56B4E62B" w14:textId="77777777" w:rsidR="00E95EF8" w:rsidRPr="00A32C88" w:rsidRDefault="00E95EF8" w:rsidP="0056465E">
            <w:pPr>
              <w:rPr>
                <w:rFonts w:ascii="Cambria" w:hAnsi="Cambria"/>
                <w:color w:val="4472C4" w:themeColor="accent1"/>
                <w:sz w:val="20"/>
                <w:szCs w:val="20"/>
              </w:rPr>
            </w:pPr>
            <w:r w:rsidRPr="00A32C88">
              <w:rPr>
                <w:rFonts w:ascii="Cambria" w:hAnsi="Cambria"/>
                <w:color w:val="4472C4" w:themeColor="accent1"/>
                <w:sz w:val="20"/>
                <w:szCs w:val="20"/>
              </w:rPr>
              <w:t>Svrha provedbe mjere:</w:t>
            </w:r>
          </w:p>
        </w:tc>
        <w:tc>
          <w:tcPr>
            <w:tcW w:w="5381" w:type="dxa"/>
            <w:vAlign w:val="center"/>
          </w:tcPr>
          <w:p w14:paraId="74EEEC30" w14:textId="3AE34675" w:rsidR="00E95EF8" w:rsidRPr="00C401A9" w:rsidRDefault="00FF10C0" w:rsidP="004D51D3">
            <w:pPr>
              <w:jc w:val="both"/>
              <w:rPr>
                <w:rFonts w:ascii="Cambria" w:hAnsi="Cambria"/>
                <w:color w:val="4472C4" w:themeColor="accent1"/>
                <w:sz w:val="20"/>
                <w:szCs w:val="20"/>
              </w:rPr>
            </w:pPr>
            <w:r w:rsidRPr="00C401A9">
              <w:rPr>
                <w:rFonts w:ascii="Cambria" w:hAnsi="Cambria"/>
                <w:iCs/>
                <w:color w:val="4472C4" w:themeColor="accent1"/>
                <w:sz w:val="20"/>
                <w:szCs w:val="20"/>
              </w:rPr>
              <w:t>Ova mjera odnosi se na redovne tekuće općinske poslove poput podmirenja tekućih troškova, isplate plaća, edukacije zaposlenika, organizacije rada Uprave i općinskih tijela, odnosno na osiguranje njihovog neometanog djelovanja</w:t>
            </w:r>
          </w:p>
        </w:tc>
      </w:tr>
      <w:tr w:rsidR="00E95EF8" w:rsidRPr="009E1454" w14:paraId="19E9F48D" w14:textId="77777777" w:rsidTr="00CC215E">
        <w:trPr>
          <w:trHeight w:val="1062"/>
          <w:jc w:val="center"/>
        </w:trPr>
        <w:tc>
          <w:tcPr>
            <w:tcW w:w="3681" w:type="dxa"/>
            <w:shd w:val="clear" w:color="auto" w:fill="D9E2F3" w:themeFill="accent1" w:themeFillTint="33"/>
            <w:vAlign w:val="center"/>
          </w:tcPr>
          <w:p w14:paraId="21996418" w14:textId="77777777" w:rsidR="00E95EF8" w:rsidRPr="00A32C88" w:rsidRDefault="00E95EF8" w:rsidP="0056465E">
            <w:pPr>
              <w:rPr>
                <w:rFonts w:ascii="Cambria" w:hAnsi="Cambria"/>
                <w:color w:val="4472C4" w:themeColor="accent1"/>
                <w:sz w:val="20"/>
                <w:szCs w:val="20"/>
              </w:rPr>
            </w:pPr>
            <w:r w:rsidRPr="00A32C88">
              <w:rPr>
                <w:rFonts w:ascii="Cambria" w:hAnsi="Cambria"/>
                <w:color w:val="4472C4" w:themeColor="accent1"/>
                <w:sz w:val="20"/>
                <w:szCs w:val="20"/>
              </w:rPr>
              <w:t>Opis statusa provedbe:</w:t>
            </w:r>
          </w:p>
        </w:tc>
        <w:tc>
          <w:tcPr>
            <w:tcW w:w="5381" w:type="dxa"/>
            <w:vAlign w:val="center"/>
          </w:tcPr>
          <w:p w14:paraId="14A1B002" w14:textId="00D2AEFE" w:rsidR="00E95EF8" w:rsidRPr="00C401A9" w:rsidRDefault="00845295" w:rsidP="004D51D3">
            <w:pPr>
              <w:jc w:val="both"/>
              <w:rPr>
                <w:rFonts w:ascii="Cambria" w:hAnsi="Cambria"/>
                <w:color w:val="4472C4" w:themeColor="accent1"/>
                <w:sz w:val="20"/>
                <w:szCs w:val="20"/>
              </w:rPr>
            </w:pPr>
            <w:r w:rsidRPr="00845295">
              <w:rPr>
                <w:rFonts w:ascii="Cambria" w:hAnsi="Cambria"/>
                <w:color w:val="4472C4" w:themeColor="accent1"/>
                <w:sz w:val="20"/>
                <w:szCs w:val="20"/>
              </w:rPr>
              <w:t>U 2025. godini mjera se provodila kroz programe koji se odnose na rad predstavničkih i izvršnih tijela, djelokrug rada mjesne samouprave, osnovne funkcije Vijeća srpske nacionalne manjine, redovnu djelatnost izvršnog čelnika, pripremu i donošenje akata iz djelokruga tijela te opremanje općinske uprave. Za provedbu mjere planirano je 614.720,00 EUR, dok je izvršeno 647.015,99 EUR, što upućuje na vrlo visoku razinu financijske realizacije, odnosno izvršenje nešto iznad plana. Takvo odstupanje može se povezati s većim rashodima u dijelu redovne djelatnosti tijela i izvršnog čelnika te rashodima vezanim uz provedbu aktivnosti predstavničkih tijela. U sadržajnom smislu mjera je bila usmjerena na osiguravanje redovitog funkcioniranja općinskih tijela, donošenje akata iz samoupravnog djelokruga, rad mjesne samouprave i osiguravanje uvjeta za rad općinske uprave. Pokazatelji rezultata potvrđuju kontinuitet provedbe mjere: u procesu donošenja općinskih akata sudjelovalo je 15 članova Općinskog vijeća, a tijekom 2025. godine održano je 7 sjednica Općinskog vijeća. Navedeni pokazatelji potvrđuju da su predstavničke funkcije i poslovi lokalne samouprave u izvještajnom razdoblju bili redovito izvršavani. Status mjere ostaje u tijeku, s obzirom na to da se s provedbom mjere nastavlja i u sljedećem ciklusu.</w:t>
            </w:r>
          </w:p>
        </w:tc>
      </w:tr>
      <w:tr w:rsidR="00BE08B7" w:rsidRPr="009E1454" w14:paraId="10C8E3F8" w14:textId="77777777" w:rsidTr="00CC215E">
        <w:trPr>
          <w:jc w:val="center"/>
        </w:trPr>
        <w:tc>
          <w:tcPr>
            <w:tcW w:w="9062" w:type="dxa"/>
            <w:gridSpan w:val="2"/>
            <w:shd w:val="clear" w:color="auto" w:fill="D9E2F3" w:themeFill="accent1" w:themeFillTint="33"/>
            <w:vAlign w:val="center"/>
          </w:tcPr>
          <w:p w14:paraId="071A234D" w14:textId="7B72D719" w:rsidR="00BE08B7" w:rsidRPr="00C401A9" w:rsidRDefault="005954C9" w:rsidP="0056465E">
            <w:pPr>
              <w:pStyle w:val="Default"/>
              <w:rPr>
                <w:rFonts w:ascii="Cambria" w:hAnsi="Cambria"/>
                <w:color w:val="4472C4" w:themeColor="accent1"/>
                <w:sz w:val="20"/>
                <w:szCs w:val="20"/>
              </w:rPr>
            </w:pPr>
            <w:bookmarkStart w:id="16" w:name="_Hlk109641432"/>
            <w:bookmarkEnd w:id="15"/>
            <w:r w:rsidRPr="00C401A9">
              <w:rPr>
                <w:rFonts w:ascii="Cambria" w:hAnsi="Cambria"/>
                <w:b/>
                <w:bCs/>
                <w:color w:val="4472C4" w:themeColor="accent1"/>
                <w:sz w:val="20"/>
                <w:szCs w:val="20"/>
              </w:rPr>
              <w:t>Mjera 2. Gospodarski razvoj</w:t>
            </w:r>
          </w:p>
        </w:tc>
      </w:tr>
      <w:tr w:rsidR="00BE08B7" w:rsidRPr="009E1454" w14:paraId="3247ED3D" w14:textId="77777777" w:rsidTr="00CC215E">
        <w:trPr>
          <w:jc w:val="center"/>
        </w:trPr>
        <w:tc>
          <w:tcPr>
            <w:tcW w:w="3681" w:type="dxa"/>
            <w:shd w:val="clear" w:color="auto" w:fill="D9E2F3" w:themeFill="accent1" w:themeFillTint="33"/>
            <w:vAlign w:val="center"/>
          </w:tcPr>
          <w:p w14:paraId="05DE4DE8" w14:textId="77777777" w:rsidR="00BE08B7" w:rsidRPr="009E1454" w:rsidRDefault="00BE08B7" w:rsidP="0056465E">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3C5F6239" w14:textId="6C775BB4" w:rsidR="00BE08B7" w:rsidRPr="00C401A9" w:rsidRDefault="00BE08B7" w:rsidP="0056465E">
            <w:pPr>
              <w:rPr>
                <w:rFonts w:ascii="Cambria" w:hAnsi="Cambria"/>
                <w:color w:val="4472C4" w:themeColor="accent1"/>
                <w:sz w:val="20"/>
                <w:szCs w:val="20"/>
              </w:rPr>
            </w:pPr>
            <w:r w:rsidRPr="00C401A9">
              <w:rPr>
                <w:rFonts w:ascii="Cambria" w:hAnsi="Cambria"/>
                <w:color w:val="4472C4" w:themeColor="accent1"/>
                <w:sz w:val="20"/>
                <w:szCs w:val="20"/>
              </w:rPr>
              <w:t xml:space="preserve">Općina </w:t>
            </w:r>
            <w:r w:rsidR="005954C9" w:rsidRPr="00C401A9">
              <w:rPr>
                <w:rFonts w:ascii="Cambria" w:hAnsi="Cambria"/>
                <w:color w:val="4472C4" w:themeColor="accent1"/>
                <w:sz w:val="20"/>
                <w:szCs w:val="20"/>
              </w:rPr>
              <w:t>Kistanje</w:t>
            </w:r>
          </w:p>
        </w:tc>
      </w:tr>
      <w:bookmarkEnd w:id="16"/>
      <w:tr w:rsidR="00697800" w:rsidRPr="009E1454" w14:paraId="73FA357E" w14:textId="77777777" w:rsidTr="00CC215E">
        <w:trPr>
          <w:jc w:val="center"/>
        </w:trPr>
        <w:tc>
          <w:tcPr>
            <w:tcW w:w="3681" w:type="dxa"/>
            <w:shd w:val="clear" w:color="auto" w:fill="D9E2F3" w:themeFill="accent1" w:themeFillTint="33"/>
            <w:vAlign w:val="center"/>
          </w:tcPr>
          <w:p w14:paraId="0C651069" w14:textId="77777777"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1C33380E" w14:textId="355FF87E" w:rsidR="00697800" w:rsidRPr="00C401A9" w:rsidRDefault="00697800" w:rsidP="00697800">
            <w:pPr>
              <w:rPr>
                <w:rFonts w:ascii="Cambria" w:hAnsi="Cambria"/>
                <w:color w:val="4472C4" w:themeColor="accent1"/>
                <w:sz w:val="20"/>
                <w:szCs w:val="20"/>
              </w:rPr>
            </w:pPr>
            <w:r w:rsidRPr="00C401A9">
              <w:rPr>
                <w:rFonts w:ascii="Cambria" w:hAnsi="Cambria" w:cs="Calibri"/>
                <w:color w:val="4472C4" w:themeColor="accent1"/>
                <w:sz w:val="20"/>
                <w:szCs w:val="20"/>
              </w:rPr>
              <w:t>1.593.513,04</w:t>
            </w:r>
            <w:r w:rsidR="00AA4A50">
              <w:rPr>
                <w:rFonts w:ascii="Cambria" w:hAnsi="Cambria" w:cs="Calibri"/>
                <w:color w:val="4472C4" w:themeColor="accent1"/>
                <w:sz w:val="20"/>
                <w:szCs w:val="20"/>
              </w:rPr>
              <w:t xml:space="preserve"> </w:t>
            </w:r>
            <w:r w:rsidR="00AA4A50" w:rsidRPr="00AA4A50">
              <w:rPr>
                <w:rFonts w:ascii="Cambria" w:hAnsi="Cambria" w:cs="Calibri"/>
                <w:color w:val="4472C4" w:themeColor="accent1"/>
                <w:sz w:val="20"/>
                <w:szCs w:val="20"/>
              </w:rPr>
              <w:t>€</w:t>
            </w:r>
            <w:r w:rsidR="00AA4A50">
              <w:rPr>
                <w:rFonts w:ascii="Cambria" w:hAnsi="Cambria" w:cs="Calibri"/>
                <w:color w:val="4472C4" w:themeColor="accent1"/>
                <w:sz w:val="20"/>
                <w:szCs w:val="20"/>
              </w:rPr>
              <w:t xml:space="preserve"> </w:t>
            </w:r>
          </w:p>
        </w:tc>
      </w:tr>
      <w:tr w:rsidR="00697800" w:rsidRPr="009E1454" w14:paraId="52AF403D" w14:textId="77777777" w:rsidTr="00CC215E">
        <w:trPr>
          <w:jc w:val="center"/>
        </w:trPr>
        <w:tc>
          <w:tcPr>
            <w:tcW w:w="3681" w:type="dxa"/>
            <w:shd w:val="clear" w:color="auto" w:fill="D9E2F3" w:themeFill="accent1" w:themeFillTint="33"/>
            <w:vAlign w:val="center"/>
          </w:tcPr>
          <w:p w14:paraId="60E31CC1" w14:textId="30FD0A82"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03D30D3B" w14:textId="67EF75E8" w:rsidR="00697800" w:rsidRPr="00C401A9" w:rsidRDefault="006660CE" w:rsidP="00697800">
            <w:pPr>
              <w:rPr>
                <w:rFonts w:ascii="Cambria" w:hAnsi="Cambria"/>
                <w:color w:val="4472C4" w:themeColor="accent1"/>
                <w:sz w:val="20"/>
                <w:szCs w:val="20"/>
              </w:rPr>
            </w:pPr>
            <w:r w:rsidRPr="006660CE">
              <w:rPr>
                <w:rFonts w:ascii="Cambria" w:hAnsi="Cambria"/>
                <w:color w:val="4472C4" w:themeColor="accent1"/>
                <w:sz w:val="20"/>
                <w:szCs w:val="20"/>
              </w:rPr>
              <w:t>56.495,82 €</w:t>
            </w:r>
          </w:p>
        </w:tc>
      </w:tr>
      <w:tr w:rsidR="00697800" w:rsidRPr="009E1454" w14:paraId="24173D38" w14:textId="77777777" w:rsidTr="00CC215E">
        <w:trPr>
          <w:jc w:val="center"/>
        </w:trPr>
        <w:tc>
          <w:tcPr>
            <w:tcW w:w="3681" w:type="dxa"/>
            <w:shd w:val="clear" w:color="auto" w:fill="D9E2F3" w:themeFill="accent1" w:themeFillTint="33"/>
            <w:vAlign w:val="center"/>
          </w:tcPr>
          <w:p w14:paraId="284039A8" w14:textId="7CA3D990"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42F09F2C" w14:textId="214CB793" w:rsidR="00697800" w:rsidRPr="00C401A9" w:rsidRDefault="006660CE" w:rsidP="00697800">
            <w:pPr>
              <w:rPr>
                <w:rFonts w:ascii="Cambria" w:hAnsi="Cambria"/>
                <w:color w:val="4472C4" w:themeColor="accent1"/>
                <w:sz w:val="20"/>
                <w:szCs w:val="20"/>
              </w:rPr>
            </w:pPr>
            <w:r w:rsidRPr="006660CE">
              <w:rPr>
                <w:rFonts w:ascii="Cambria" w:hAnsi="Cambria"/>
                <w:color w:val="4472C4" w:themeColor="accent1"/>
                <w:sz w:val="20"/>
                <w:szCs w:val="20"/>
              </w:rPr>
              <w:t>52.183,71 €</w:t>
            </w:r>
          </w:p>
        </w:tc>
      </w:tr>
      <w:tr w:rsidR="00697800" w:rsidRPr="009E1454" w14:paraId="0B32326F" w14:textId="77777777" w:rsidTr="00CC215E">
        <w:trPr>
          <w:jc w:val="center"/>
        </w:trPr>
        <w:tc>
          <w:tcPr>
            <w:tcW w:w="3681" w:type="dxa"/>
            <w:shd w:val="clear" w:color="auto" w:fill="D9E2F3" w:themeFill="accent1" w:themeFillTint="33"/>
            <w:vAlign w:val="center"/>
          </w:tcPr>
          <w:p w14:paraId="2A9445D7" w14:textId="77777777"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1548214D" w14:textId="20D91E7A" w:rsidR="00697800" w:rsidRPr="00C401A9" w:rsidRDefault="00A47E20" w:rsidP="0069780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697800" w:rsidRPr="009E1454" w14:paraId="7BB5B226" w14:textId="77777777" w:rsidTr="00CC215E">
        <w:trPr>
          <w:trHeight w:val="1172"/>
          <w:jc w:val="center"/>
        </w:trPr>
        <w:tc>
          <w:tcPr>
            <w:tcW w:w="3681" w:type="dxa"/>
            <w:shd w:val="clear" w:color="auto" w:fill="D9E2F3" w:themeFill="accent1" w:themeFillTint="33"/>
            <w:vAlign w:val="center"/>
          </w:tcPr>
          <w:p w14:paraId="1FC58D4A" w14:textId="77777777"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lastRenderedPageBreak/>
              <w:t>Svrha provedbe mjere:</w:t>
            </w:r>
          </w:p>
        </w:tc>
        <w:tc>
          <w:tcPr>
            <w:tcW w:w="5381" w:type="dxa"/>
            <w:vAlign w:val="center"/>
          </w:tcPr>
          <w:p w14:paraId="78CA15DD" w14:textId="0B2D6613" w:rsidR="00697800" w:rsidRPr="00C401A9" w:rsidRDefault="00697800" w:rsidP="00697800">
            <w:pPr>
              <w:jc w:val="both"/>
              <w:rPr>
                <w:rFonts w:ascii="Cambria" w:hAnsi="Cambria"/>
                <w:color w:val="4472C4" w:themeColor="accent1"/>
                <w:sz w:val="20"/>
                <w:szCs w:val="20"/>
              </w:rPr>
            </w:pPr>
            <w:r w:rsidRPr="00C401A9">
              <w:rPr>
                <w:rFonts w:ascii="Cambria" w:hAnsi="Cambria"/>
                <w:color w:val="4472C4" w:themeColor="accent1"/>
                <w:sz w:val="20"/>
                <w:szCs w:val="20"/>
              </w:rPr>
              <w:t>Svrha mjere je razvoj i poticanje poljoprivrede i turizma na području Općine, kroz subvencije i pomoći poljoprivrednicima te proširenje ponude turističkih sadržaja i turističke infrastrukture.</w:t>
            </w:r>
          </w:p>
        </w:tc>
      </w:tr>
      <w:tr w:rsidR="00697800" w:rsidRPr="009E1454" w14:paraId="119426B7" w14:textId="77777777" w:rsidTr="00CC215E">
        <w:trPr>
          <w:trHeight w:val="1109"/>
          <w:jc w:val="center"/>
        </w:trPr>
        <w:tc>
          <w:tcPr>
            <w:tcW w:w="3681" w:type="dxa"/>
            <w:shd w:val="clear" w:color="auto" w:fill="D9E2F3" w:themeFill="accent1" w:themeFillTint="33"/>
            <w:vAlign w:val="center"/>
          </w:tcPr>
          <w:p w14:paraId="0480472E" w14:textId="77777777"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48376E6D" w14:textId="15B59062" w:rsidR="00697800" w:rsidRPr="00C401A9" w:rsidRDefault="00845295" w:rsidP="00697800">
            <w:pPr>
              <w:jc w:val="both"/>
              <w:rPr>
                <w:rFonts w:ascii="Cambria" w:hAnsi="Cambria"/>
                <w:color w:val="4472C4" w:themeColor="accent1"/>
                <w:sz w:val="20"/>
                <w:szCs w:val="20"/>
              </w:rPr>
            </w:pPr>
            <w:r w:rsidRPr="00845295">
              <w:rPr>
                <w:rFonts w:ascii="Cambria" w:hAnsi="Cambria"/>
                <w:color w:val="4472C4" w:themeColor="accent1"/>
                <w:sz w:val="20"/>
                <w:szCs w:val="20"/>
              </w:rPr>
              <w:t xml:space="preserve">U 2025. godini mjera se provodila kroz programe jačanja gospodarstva i poticanja razvoja turizma. Za provedbu mjere planirano je 56.495,82 EUR, a izvršeno 52.183,71 EUR, što upućuje na visoku razinu financijske realizacije, uz manja odstupanja u odnosu na plan. Financijsko izvršenje pokazuje da je naglasak bio na potpori gospodarskoj infrastrukturi, dok je u segmentu turizma dio planiranih aktivnosti ostvaren u manjem opsegu. Pokazatelji rezultata potvrđuju da je Općina subvencionirala rad Ruralnog poduzetničkog inkubatora Krka Kistanje, koji je pružao usluge prerade za OPG-ove, da u 2025. godini nije bilo uređenja objekata za razvoj turizma te da su božićnim i novogodišnjim ukrasima uređena 2 naselja – Kistanje i </w:t>
            </w:r>
            <w:proofErr w:type="spellStart"/>
            <w:r w:rsidRPr="00845295">
              <w:rPr>
                <w:rFonts w:ascii="Cambria" w:hAnsi="Cambria"/>
                <w:color w:val="4472C4" w:themeColor="accent1"/>
                <w:sz w:val="20"/>
                <w:szCs w:val="20"/>
              </w:rPr>
              <w:t>Đevrske</w:t>
            </w:r>
            <w:proofErr w:type="spellEnd"/>
            <w:r w:rsidRPr="00845295">
              <w:rPr>
                <w:rFonts w:ascii="Cambria" w:hAnsi="Cambria"/>
                <w:color w:val="4472C4" w:themeColor="accent1"/>
                <w:sz w:val="20"/>
                <w:szCs w:val="20"/>
              </w:rPr>
              <w:t>. Navedeno upućuje na kontinuitet potpore gospodarskim aktivnostima, dok je turistička komponenta mjere ostvarena pretežito kroz prigodno uređenje naselja. Status mjere ostaje u tijeku, s obzirom na to da se s provedbom mjere nastavlja i u sljedećem ciklusu.</w:t>
            </w:r>
          </w:p>
        </w:tc>
      </w:tr>
      <w:tr w:rsidR="00697800" w:rsidRPr="009E1454" w14:paraId="2B308659" w14:textId="77777777" w:rsidTr="00CC215E">
        <w:trPr>
          <w:jc w:val="center"/>
        </w:trPr>
        <w:tc>
          <w:tcPr>
            <w:tcW w:w="9062" w:type="dxa"/>
            <w:gridSpan w:val="2"/>
            <w:shd w:val="clear" w:color="auto" w:fill="D9E2F3" w:themeFill="accent1" w:themeFillTint="33"/>
            <w:vAlign w:val="center"/>
          </w:tcPr>
          <w:p w14:paraId="64DA7111" w14:textId="31B7B354" w:rsidR="00697800" w:rsidRPr="00C401A9" w:rsidRDefault="00697800" w:rsidP="00697800">
            <w:pPr>
              <w:pStyle w:val="Default"/>
              <w:rPr>
                <w:rFonts w:ascii="Cambria" w:hAnsi="Cambria"/>
                <w:color w:val="4472C4" w:themeColor="accent1"/>
                <w:sz w:val="20"/>
                <w:szCs w:val="20"/>
              </w:rPr>
            </w:pPr>
            <w:r w:rsidRPr="00C401A9">
              <w:rPr>
                <w:rFonts w:ascii="Cambria" w:hAnsi="Cambria"/>
                <w:b/>
                <w:bCs/>
                <w:color w:val="4472C4" w:themeColor="accent1"/>
                <w:sz w:val="20"/>
                <w:szCs w:val="20"/>
              </w:rPr>
              <w:t>Mjera 3. Povećanje funkcionalnosti općinske imovine</w:t>
            </w:r>
          </w:p>
        </w:tc>
      </w:tr>
      <w:tr w:rsidR="00697800" w:rsidRPr="009E1454" w14:paraId="572F6F11" w14:textId="77777777" w:rsidTr="00CC215E">
        <w:trPr>
          <w:jc w:val="center"/>
        </w:trPr>
        <w:tc>
          <w:tcPr>
            <w:tcW w:w="3681" w:type="dxa"/>
            <w:shd w:val="clear" w:color="auto" w:fill="D9E2F3" w:themeFill="accent1" w:themeFillTint="33"/>
            <w:vAlign w:val="center"/>
          </w:tcPr>
          <w:p w14:paraId="7F9ED0C1" w14:textId="77777777" w:rsidR="00697800" w:rsidRPr="009E1454" w:rsidRDefault="00697800" w:rsidP="0069780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0ABB86CF" w14:textId="425EECF0" w:rsidR="00697800" w:rsidRPr="00C401A9" w:rsidRDefault="00697800" w:rsidP="0069780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404B7BB0" w14:textId="77777777" w:rsidTr="00CC215E">
        <w:trPr>
          <w:jc w:val="center"/>
        </w:trPr>
        <w:tc>
          <w:tcPr>
            <w:tcW w:w="3681" w:type="dxa"/>
            <w:shd w:val="clear" w:color="auto" w:fill="D9E2F3" w:themeFill="accent1" w:themeFillTint="33"/>
            <w:vAlign w:val="center"/>
          </w:tcPr>
          <w:p w14:paraId="51C4BE09"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03BB3777" w14:textId="76C8345F" w:rsidR="00A47E20" w:rsidRPr="00C401A9" w:rsidRDefault="00A47E20" w:rsidP="00A47E20">
            <w:pPr>
              <w:rPr>
                <w:rFonts w:ascii="Cambria" w:hAnsi="Cambria"/>
                <w:color w:val="4472C4" w:themeColor="accent1"/>
                <w:sz w:val="20"/>
                <w:szCs w:val="20"/>
              </w:rPr>
            </w:pPr>
            <w:r w:rsidRPr="00C401A9">
              <w:rPr>
                <w:rFonts w:ascii="Cambria" w:hAnsi="Cambria" w:cs="Calibri"/>
                <w:color w:val="4472C4" w:themeColor="accent1"/>
                <w:sz w:val="20"/>
                <w:szCs w:val="20"/>
              </w:rPr>
              <w:t>94.233,19</w:t>
            </w:r>
            <w:r w:rsidR="00AA4A50">
              <w:rPr>
                <w:rFonts w:ascii="Cambria" w:hAnsi="Cambria" w:cs="Calibri"/>
                <w:color w:val="4472C4" w:themeColor="accent1"/>
                <w:sz w:val="20"/>
                <w:szCs w:val="20"/>
              </w:rPr>
              <w:t xml:space="preserve"> </w:t>
            </w:r>
            <w:r w:rsidR="00AA4A50" w:rsidRPr="00AA4A50">
              <w:rPr>
                <w:rFonts w:ascii="Cambria" w:hAnsi="Cambria" w:cs="Calibri"/>
                <w:color w:val="4472C4" w:themeColor="accent1"/>
                <w:sz w:val="20"/>
                <w:szCs w:val="20"/>
              </w:rPr>
              <w:t>€</w:t>
            </w:r>
          </w:p>
        </w:tc>
      </w:tr>
      <w:tr w:rsidR="00A47E20" w:rsidRPr="009E1454" w14:paraId="3FD5B071" w14:textId="77777777" w:rsidTr="00CC215E">
        <w:trPr>
          <w:jc w:val="center"/>
        </w:trPr>
        <w:tc>
          <w:tcPr>
            <w:tcW w:w="3681" w:type="dxa"/>
            <w:shd w:val="clear" w:color="auto" w:fill="D9E2F3" w:themeFill="accent1" w:themeFillTint="33"/>
            <w:vAlign w:val="center"/>
          </w:tcPr>
          <w:p w14:paraId="2AD4F644" w14:textId="5479F394"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46F854B0" w14:textId="7E3A7D2B"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2.100,00 €</w:t>
            </w:r>
          </w:p>
        </w:tc>
      </w:tr>
      <w:tr w:rsidR="00A47E20" w:rsidRPr="009E1454" w14:paraId="0592A466" w14:textId="77777777" w:rsidTr="00CC215E">
        <w:trPr>
          <w:jc w:val="center"/>
        </w:trPr>
        <w:tc>
          <w:tcPr>
            <w:tcW w:w="3681" w:type="dxa"/>
            <w:shd w:val="clear" w:color="auto" w:fill="D9E2F3" w:themeFill="accent1" w:themeFillTint="33"/>
            <w:vAlign w:val="center"/>
          </w:tcPr>
          <w:p w14:paraId="03DEA3FD" w14:textId="52A9C682"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0F45D896" w14:textId="793B9664"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2.100,00 €</w:t>
            </w:r>
          </w:p>
        </w:tc>
      </w:tr>
      <w:tr w:rsidR="00A47E20" w:rsidRPr="009E1454" w14:paraId="29D9A530" w14:textId="77777777" w:rsidTr="00CC215E">
        <w:trPr>
          <w:jc w:val="center"/>
        </w:trPr>
        <w:tc>
          <w:tcPr>
            <w:tcW w:w="3681" w:type="dxa"/>
            <w:shd w:val="clear" w:color="auto" w:fill="D9E2F3" w:themeFill="accent1" w:themeFillTint="33"/>
            <w:vAlign w:val="center"/>
          </w:tcPr>
          <w:p w14:paraId="65B98F7B"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1AC244E4" w14:textId="35CC1706" w:rsidR="00A47E20" w:rsidRPr="00C401A9" w:rsidRDefault="005139F7" w:rsidP="00A47E20">
            <w:pPr>
              <w:rPr>
                <w:rFonts w:ascii="Cambria" w:hAnsi="Cambria"/>
                <w:color w:val="4472C4" w:themeColor="accent1"/>
                <w:sz w:val="20"/>
                <w:szCs w:val="20"/>
              </w:rPr>
            </w:pPr>
            <w:r>
              <w:rPr>
                <w:rFonts w:ascii="Cambria" w:hAnsi="Cambria"/>
                <w:color w:val="4472C4" w:themeColor="accent1"/>
                <w:sz w:val="20"/>
                <w:szCs w:val="20"/>
              </w:rPr>
              <w:t>U tijeku</w:t>
            </w:r>
          </w:p>
        </w:tc>
      </w:tr>
      <w:tr w:rsidR="00A47E20" w:rsidRPr="009E1454" w14:paraId="1F22FA39" w14:textId="77777777" w:rsidTr="00A74A5D">
        <w:trPr>
          <w:trHeight w:val="552"/>
          <w:jc w:val="center"/>
        </w:trPr>
        <w:tc>
          <w:tcPr>
            <w:tcW w:w="3681" w:type="dxa"/>
            <w:shd w:val="clear" w:color="auto" w:fill="D9E2F3" w:themeFill="accent1" w:themeFillTint="33"/>
            <w:vAlign w:val="center"/>
          </w:tcPr>
          <w:p w14:paraId="1DA2EB6C"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0E2E3E91" w14:textId="38BFB4C2"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Svrha provedbe mjere je unaprjeđenje i očuvanje nekretnina u vlasništvu Općine, kroz redovno održavanje i ulaganje.</w:t>
            </w:r>
          </w:p>
        </w:tc>
      </w:tr>
      <w:tr w:rsidR="00A47E20" w:rsidRPr="009E1454" w14:paraId="5BE4D8C9" w14:textId="77777777" w:rsidTr="00CC215E">
        <w:trPr>
          <w:trHeight w:val="1062"/>
          <w:jc w:val="center"/>
        </w:trPr>
        <w:tc>
          <w:tcPr>
            <w:tcW w:w="3681" w:type="dxa"/>
            <w:shd w:val="clear" w:color="auto" w:fill="D9E2F3" w:themeFill="accent1" w:themeFillTint="33"/>
            <w:vAlign w:val="center"/>
          </w:tcPr>
          <w:p w14:paraId="1BE6235E"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66E78BA3" w14:textId="6D64DB42" w:rsidR="00A47E20" w:rsidRPr="00C401A9"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Mjera se u 2025. godini provodila kroz program upravljanja imovinom. Za provedbu mjere planirano je 2.100,00 EUR, a izvršeno 2.100,00 EUR, što znači da je financijski plan u cijelosti realiziran. Istodobno, pokazatelji rezultata ukazuju da nije bilo radova na zgradama u vlasništvu Općine, dok su u izvještajnom razdoblju adaptirana i uređena 2 dječja igrališta. Iz toga proizlazi da je mjera u promatranom razdoblju bila usmjerena na manje zahvate i unaprjeđenje funkcionalnosti prostora i opreme u vlasništvu Općine, a ne na veće investicijske aktivnosti na objektima. Status mjere ostaje u tijeku, s obzirom na to da se s provedbom mjere nastavlja i u sljedećem ciklusu.</w:t>
            </w:r>
          </w:p>
        </w:tc>
      </w:tr>
      <w:tr w:rsidR="00A47E20" w:rsidRPr="009E1454" w14:paraId="708B084E" w14:textId="77777777" w:rsidTr="00CC215E">
        <w:trPr>
          <w:jc w:val="center"/>
        </w:trPr>
        <w:tc>
          <w:tcPr>
            <w:tcW w:w="9062" w:type="dxa"/>
            <w:gridSpan w:val="2"/>
            <w:shd w:val="clear" w:color="auto" w:fill="D9E2F3" w:themeFill="accent1" w:themeFillTint="33"/>
            <w:vAlign w:val="center"/>
          </w:tcPr>
          <w:p w14:paraId="59A6D6CB" w14:textId="492B3F95" w:rsidR="00A47E20" w:rsidRPr="00C401A9" w:rsidRDefault="00A47E20" w:rsidP="00A47E20">
            <w:pPr>
              <w:pStyle w:val="Default"/>
              <w:rPr>
                <w:rFonts w:ascii="Cambria" w:hAnsi="Cambria"/>
                <w:color w:val="4472C4" w:themeColor="accent1"/>
                <w:sz w:val="20"/>
                <w:szCs w:val="20"/>
              </w:rPr>
            </w:pPr>
            <w:r w:rsidRPr="00C401A9">
              <w:rPr>
                <w:rFonts w:ascii="Cambria" w:hAnsi="Cambria"/>
                <w:b/>
                <w:bCs/>
                <w:color w:val="4472C4" w:themeColor="accent1"/>
                <w:sz w:val="20"/>
                <w:szCs w:val="20"/>
              </w:rPr>
              <w:t>Mjera 4. Izrada prostorno planske i projektne dokumentacije</w:t>
            </w:r>
          </w:p>
        </w:tc>
      </w:tr>
      <w:tr w:rsidR="00A47E20" w:rsidRPr="009E1454" w14:paraId="701E1A2C" w14:textId="77777777" w:rsidTr="00CC215E">
        <w:trPr>
          <w:jc w:val="center"/>
        </w:trPr>
        <w:tc>
          <w:tcPr>
            <w:tcW w:w="3681" w:type="dxa"/>
            <w:shd w:val="clear" w:color="auto" w:fill="D9E2F3" w:themeFill="accent1" w:themeFillTint="33"/>
            <w:vAlign w:val="center"/>
          </w:tcPr>
          <w:p w14:paraId="20CA7B05"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12DE2AD6" w14:textId="10BAD93E"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51FD42DD" w14:textId="77777777" w:rsidTr="00CC215E">
        <w:trPr>
          <w:jc w:val="center"/>
        </w:trPr>
        <w:tc>
          <w:tcPr>
            <w:tcW w:w="3681" w:type="dxa"/>
            <w:shd w:val="clear" w:color="auto" w:fill="D9E2F3" w:themeFill="accent1" w:themeFillTint="33"/>
            <w:vAlign w:val="center"/>
          </w:tcPr>
          <w:p w14:paraId="4DDF004C"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7F1B3640" w14:textId="4E0EDF45"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401.154,69</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6B66CF17" w14:textId="77777777" w:rsidTr="00CC215E">
        <w:trPr>
          <w:jc w:val="center"/>
        </w:trPr>
        <w:tc>
          <w:tcPr>
            <w:tcW w:w="3681" w:type="dxa"/>
            <w:shd w:val="clear" w:color="auto" w:fill="D9E2F3" w:themeFill="accent1" w:themeFillTint="33"/>
            <w:vAlign w:val="center"/>
          </w:tcPr>
          <w:p w14:paraId="7BFAFDCF" w14:textId="6B1768C6"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66E7F31F" w14:textId="292B33F3"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51.952,98 €</w:t>
            </w:r>
          </w:p>
        </w:tc>
      </w:tr>
      <w:tr w:rsidR="00A47E20" w:rsidRPr="009E1454" w14:paraId="452CC22E" w14:textId="77777777" w:rsidTr="00CC215E">
        <w:trPr>
          <w:jc w:val="center"/>
        </w:trPr>
        <w:tc>
          <w:tcPr>
            <w:tcW w:w="3681" w:type="dxa"/>
            <w:shd w:val="clear" w:color="auto" w:fill="D9E2F3" w:themeFill="accent1" w:themeFillTint="33"/>
            <w:vAlign w:val="center"/>
          </w:tcPr>
          <w:p w14:paraId="62239599" w14:textId="6AD67D5F"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0A2EEC52" w14:textId="3D3A1043"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49.212,50 €</w:t>
            </w:r>
          </w:p>
        </w:tc>
      </w:tr>
      <w:tr w:rsidR="00A47E20" w:rsidRPr="009E1454" w14:paraId="0C4F4210" w14:textId="77777777" w:rsidTr="00CC215E">
        <w:trPr>
          <w:jc w:val="center"/>
        </w:trPr>
        <w:tc>
          <w:tcPr>
            <w:tcW w:w="3681" w:type="dxa"/>
            <w:shd w:val="clear" w:color="auto" w:fill="D9E2F3" w:themeFill="accent1" w:themeFillTint="33"/>
            <w:vAlign w:val="center"/>
          </w:tcPr>
          <w:p w14:paraId="612247FC"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7B307040" w14:textId="2897E79D"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58F81C28" w14:textId="77777777" w:rsidTr="00CC215E">
        <w:trPr>
          <w:trHeight w:val="1172"/>
          <w:jc w:val="center"/>
        </w:trPr>
        <w:tc>
          <w:tcPr>
            <w:tcW w:w="3681" w:type="dxa"/>
            <w:shd w:val="clear" w:color="auto" w:fill="D9E2F3" w:themeFill="accent1" w:themeFillTint="33"/>
            <w:vAlign w:val="center"/>
          </w:tcPr>
          <w:p w14:paraId="57A60833"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179562B3" w14:textId="6AE0ECA4"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Svrha provedbe mjere je organizacija i uređenje prostora sa ciljem zadovoljenja svih potreba ljudi i njihovih aktivnosti kroz izradu prostorno planskih dokumenata i izradu dokumentacije za nove projekte na području Općine.</w:t>
            </w:r>
          </w:p>
        </w:tc>
      </w:tr>
      <w:tr w:rsidR="00A47E20" w:rsidRPr="009E1454" w14:paraId="03737A5D" w14:textId="77777777" w:rsidTr="00CC215E">
        <w:trPr>
          <w:trHeight w:val="1062"/>
          <w:jc w:val="center"/>
        </w:trPr>
        <w:tc>
          <w:tcPr>
            <w:tcW w:w="3681" w:type="dxa"/>
            <w:shd w:val="clear" w:color="auto" w:fill="D9E2F3" w:themeFill="accent1" w:themeFillTint="33"/>
            <w:vAlign w:val="center"/>
          </w:tcPr>
          <w:p w14:paraId="415D0E09"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lastRenderedPageBreak/>
              <w:t>Opis statusa provedbe:</w:t>
            </w:r>
          </w:p>
        </w:tc>
        <w:tc>
          <w:tcPr>
            <w:tcW w:w="5381" w:type="dxa"/>
            <w:vAlign w:val="center"/>
          </w:tcPr>
          <w:p w14:paraId="29F05181" w14:textId="568C54FE" w:rsidR="00A47E20" w:rsidRPr="00AA4A50"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Mjera se u 2025. godini provodila kroz program prostornog uređenja i unapređenja stanovanja te program izrade projektne dokumentacije. Za provedbu mjere planirano je 51.952,98 EUR, a izvršeno 49.212,50 EUR, što ukazuje na visoku razinu realizacije plana. Financijsko izvršenje pokazuje da su aktivnosti najvećim dijelom provedene sukladno planiranim iznosima, uz manja odstupanja. Prema pokazateljima rezultata, tijekom godine izrađena je projektna dokumentacija za 3 projekta, dok prostorno-planska dokumentacija nije izrađivana. Time je naglasak u provedbi mjere bio stavljen na pripremu konkretnih projektnih zahvata, odnosno na stvaranje tehničkih i administrativnih preduvjeta za buduće prijave i provedbu projekata. Status mjere ostaje u tijeku, s obzirom na to da se s provedbom mjere nastavlja i u sljedećem ciklusu.</w:t>
            </w:r>
          </w:p>
        </w:tc>
      </w:tr>
      <w:tr w:rsidR="00A47E20" w:rsidRPr="009E1454" w14:paraId="39694DB7" w14:textId="77777777" w:rsidTr="00CC215E">
        <w:trPr>
          <w:jc w:val="center"/>
        </w:trPr>
        <w:tc>
          <w:tcPr>
            <w:tcW w:w="9062" w:type="dxa"/>
            <w:gridSpan w:val="2"/>
            <w:shd w:val="clear" w:color="auto" w:fill="D9E2F3" w:themeFill="accent1" w:themeFillTint="33"/>
            <w:vAlign w:val="center"/>
          </w:tcPr>
          <w:p w14:paraId="210E3739" w14:textId="5391BD9F" w:rsidR="00A47E20" w:rsidRPr="00AA4A50" w:rsidRDefault="00A47E20" w:rsidP="00A47E20">
            <w:pPr>
              <w:pStyle w:val="Default"/>
              <w:rPr>
                <w:rFonts w:ascii="Cambria" w:hAnsi="Cambria"/>
                <w:color w:val="4472C4" w:themeColor="accent1"/>
                <w:sz w:val="20"/>
                <w:szCs w:val="20"/>
              </w:rPr>
            </w:pPr>
            <w:bookmarkStart w:id="17" w:name="_Hlk109642653"/>
            <w:r w:rsidRPr="00AA4A50">
              <w:rPr>
                <w:rFonts w:ascii="Cambria" w:hAnsi="Cambria"/>
                <w:b/>
                <w:bCs/>
                <w:color w:val="4472C4" w:themeColor="accent1"/>
                <w:sz w:val="20"/>
                <w:szCs w:val="20"/>
              </w:rPr>
              <w:t>Mjera 5. Jačanje komunalne infrastrukture</w:t>
            </w:r>
          </w:p>
        </w:tc>
      </w:tr>
      <w:tr w:rsidR="00A47E20" w:rsidRPr="009E1454" w14:paraId="0752E914" w14:textId="77777777" w:rsidTr="00CC215E">
        <w:trPr>
          <w:jc w:val="center"/>
        </w:trPr>
        <w:tc>
          <w:tcPr>
            <w:tcW w:w="3681" w:type="dxa"/>
            <w:shd w:val="clear" w:color="auto" w:fill="D9E2F3" w:themeFill="accent1" w:themeFillTint="33"/>
            <w:vAlign w:val="center"/>
          </w:tcPr>
          <w:p w14:paraId="17D72E50"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35187BD2" w14:textId="5E2BAA69" w:rsidR="00A47E20" w:rsidRPr="00AA4A50" w:rsidRDefault="00A47E20" w:rsidP="00A47E20">
            <w:pPr>
              <w:rPr>
                <w:rFonts w:ascii="Cambria" w:hAnsi="Cambria"/>
                <w:color w:val="4472C4" w:themeColor="accent1"/>
                <w:sz w:val="20"/>
                <w:szCs w:val="20"/>
              </w:rPr>
            </w:pPr>
            <w:r w:rsidRPr="00AA4A50">
              <w:rPr>
                <w:rFonts w:ascii="Cambria" w:hAnsi="Cambria"/>
                <w:color w:val="4472C4" w:themeColor="accent1"/>
                <w:sz w:val="20"/>
                <w:szCs w:val="20"/>
              </w:rPr>
              <w:t>Općina Kistanje</w:t>
            </w:r>
          </w:p>
        </w:tc>
      </w:tr>
      <w:tr w:rsidR="00A47E20" w:rsidRPr="009E1454" w14:paraId="2B307829" w14:textId="77777777" w:rsidTr="00CC215E">
        <w:trPr>
          <w:jc w:val="center"/>
        </w:trPr>
        <w:tc>
          <w:tcPr>
            <w:tcW w:w="3681" w:type="dxa"/>
            <w:shd w:val="clear" w:color="auto" w:fill="D9E2F3" w:themeFill="accent1" w:themeFillTint="33"/>
            <w:vAlign w:val="center"/>
          </w:tcPr>
          <w:p w14:paraId="12C46A2D"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142A05E2" w14:textId="196D09C5" w:rsidR="00A47E20" w:rsidRPr="00AA4A50" w:rsidRDefault="00A47E20" w:rsidP="00A47E20">
            <w:pPr>
              <w:rPr>
                <w:rFonts w:ascii="Cambria" w:hAnsi="Cambria"/>
                <w:color w:val="4472C4" w:themeColor="accent1"/>
                <w:sz w:val="20"/>
                <w:szCs w:val="20"/>
              </w:rPr>
            </w:pPr>
            <w:r w:rsidRPr="00AA4A50">
              <w:rPr>
                <w:rFonts w:ascii="Cambria" w:hAnsi="Cambria"/>
                <w:color w:val="4472C4" w:themeColor="accent1"/>
                <w:sz w:val="20"/>
                <w:szCs w:val="20"/>
              </w:rPr>
              <w:t>2.771.978,63</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60F902F6" w14:textId="77777777" w:rsidTr="00CC215E">
        <w:trPr>
          <w:jc w:val="center"/>
        </w:trPr>
        <w:tc>
          <w:tcPr>
            <w:tcW w:w="3681" w:type="dxa"/>
            <w:shd w:val="clear" w:color="auto" w:fill="D9E2F3" w:themeFill="accent1" w:themeFillTint="33"/>
            <w:vAlign w:val="center"/>
          </w:tcPr>
          <w:p w14:paraId="7D7E7430" w14:textId="7A4AE16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773C5796" w14:textId="03E1DB1A" w:rsidR="00A47E20" w:rsidRPr="00AA4A50"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841.757,85 €</w:t>
            </w:r>
          </w:p>
        </w:tc>
      </w:tr>
      <w:tr w:rsidR="00A47E20" w:rsidRPr="009E1454" w14:paraId="4373CF47" w14:textId="77777777" w:rsidTr="00CC215E">
        <w:trPr>
          <w:jc w:val="center"/>
        </w:trPr>
        <w:tc>
          <w:tcPr>
            <w:tcW w:w="3681" w:type="dxa"/>
            <w:shd w:val="clear" w:color="auto" w:fill="D9E2F3" w:themeFill="accent1" w:themeFillTint="33"/>
            <w:vAlign w:val="center"/>
          </w:tcPr>
          <w:p w14:paraId="4BF37FBE" w14:textId="57FD4B8A"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577876D6" w14:textId="30295B70" w:rsidR="00A47E20" w:rsidRPr="00AA4A50"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810.952,38 €</w:t>
            </w:r>
          </w:p>
        </w:tc>
      </w:tr>
      <w:tr w:rsidR="00A47E20" w:rsidRPr="009E1454" w14:paraId="396362EC" w14:textId="77777777" w:rsidTr="00CC215E">
        <w:trPr>
          <w:jc w:val="center"/>
        </w:trPr>
        <w:tc>
          <w:tcPr>
            <w:tcW w:w="3681" w:type="dxa"/>
            <w:shd w:val="clear" w:color="auto" w:fill="D9E2F3" w:themeFill="accent1" w:themeFillTint="33"/>
            <w:vAlign w:val="center"/>
          </w:tcPr>
          <w:p w14:paraId="4CE3A0F9"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53A3438D" w14:textId="3F4001C6"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567CD389" w14:textId="77777777" w:rsidTr="00CC215E">
        <w:trPr>
          <w:trHeight w:val="1172"/>
          <w:jc w:val="center"/>
        </w:trPr>
        <w:tc>
          <w:tcPr>
            <w:tcW w:w="3681" w:type="dxa"/>
            <w:shd w:val="clear" w:color="auto" w:fill="D9E2F3" w:themeFill="accent1" w:themeFillTint="33"/>
            <w:vAlign w:val="center"/>
          </w:tcPr>
          <w:p w14:paraId="34D6C463"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2E38DCD6" w14:textId="5E50B658" w:rsidR="00A47E20" w:rsidRPr="00C401A9" w:rsidRDefault="00A47E20" w:rsidP="00A47E20">
            <w:pPr>
              <w:jc w:val="both"/>
              <w:rPr>
                <w:rFonts w:ascii="Cambria" w:hAnsi="Cambria"/>
                <w:color w:val="4472C4" w:themeColor="accent1"/>
                <w:sz w:val="20"/>
                <w:szCs w:val="20"/>
              </w:rPr>
            </w:pPr>
            <w:r w:rsidRPr="00C401A9">
              <w:rPr>
                <w:rFonts w:ascii="Cambria" w:hAnsi="Cambria"/>
                <w:color w:val="4472C4" w:themeColor="accent1"/>
                <w:sz w:val="20"/>
                <w:szCs w:val="20"/>
              </w:rPr>
              <w:t>Svrha mjere je poboljšati komunalnu infrastrukturu na području Općine kroz tekuće aktivnosti poput nabave materijala i potrebne opreme te poboljšanja pružanja usluga iz domene vodoopskrbe i odvodnje, javne rasvjete, javnih površina i cestovne infrastrukture.</w:t>
            </w:r>
          </w:p>
        </w:tc>
      </w:tr>
      <w:tr w:rsidR="00A47E20" w:rsidRPr="009E1454" w14:paraId="08BFEE91" w14:textId="77777777" w:rsidTr="00CC215E">
        <w:trPr>
          <w:trHeight w:val="1062"/>
          <w:jc w:val="center"/>
        </w:trPr>
        <w:tc>
          <w:tcPr>
            <w:tcW w:w="3681" w:type="dxa"/>
            <w:shd w:val="clear" w:color="auto" w:fill="D9E2F3" w:themeFill="accent1" w:themeFillTint="33"/>
            <w:vAlign w:val="center"/>
          </w:tcPr>
          <w:p w14:paraId="0DCC07CA"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67537BC4" w14:textId="60254B6B" w:rsidR="00A47E20" w:rsidRPr="00C401A9"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Mjera se u 2025. godini provodila kroz programe održavanja komunalne infrastrukture, održavanja javne rasvjete, razvoja i upravljanja sustava vodoopskrbe, odvodnje i zaštite voda te izgradnje nerazvrstanih cesta, puteva, ulica i drugih prometnih površina. Za provedbu mjere planirano je 841.757,85 EUR, a izvršeno 810.952,38 EUR, što pokazuje vrlo visoku razinu financijske realizacije. Izvršenje potvrđuje kontinuirano ulaganje u komunalni sustav i prometnu infrastrukturu, uz manja odstupanja u odnosu na plan. Pokazatelji rezultata potvrđuju provedbu opsežnih aktivnosti: održavano je 44.833 m² zelenih javnih površina, održavano je 48 km nerazvrstanih cesta, sanirano je 3.580 m cesta, održavano je 420 rasvjetnih tijela, a izgrađeno je i rekonstruirano 350 m javne rasvjete. Navedeni pokazatelji upućuju na intenzivnu i kontinuiranu provedbu mjere u području osnovne komunalne infrastrukture i komunalnog standarda. Status mjere ostaje u tijeku, s obzirom na to da se s provedbom mjere nastavlja i u sljedećem ciklusu</w:t>
            </w:r>
            <w:r w:rsidR="00C20C46">
              <w:rPr>
                <w:rFonts w:ascii="Cambria" w:hAnsi="Cambria"/>
                <w:color w:val="4472C4" w:themeColor="accent1"/>
                <w:sz w:val="20"/>
                <w:szCs w:val="20"/>
              </w:rPr>
              <w:t>.</w:t>
            </w:r>
          </w:p>
        </w:tc>
      </w:tr>
      <w:tr w:rsidR="00A47E20" w:rsidRPr="009E1454" w14:paraId="38DABE73" w14:textId="77777777" w:rsidTr="00CC215E">
        <w:trPr>
          <w:jc w:val="center"/>
        </w:trPr>
        <w:tc>
          <w:tcPr>
            <w:tcW w:w="9062" w:type="dxa"/>
            <w:gridSpan w:val="2"/>
            <w:shd w:val="clear" w:color="auto" w:fill="D9E2F3" w:themeFill="accent1" w:themeFillTint="33"/>
            <w:vAlign w:val="center"/>
          </w:tcPr>
          <w:p w14:paraId="50B7DE5F" w14:textId="5D8468F0" w:rsidR="00A47E20" w:rsidRPr="00C401A9" w:rsidRDefault="00A47E20" w:rsidP="00A47E20">
            <w:pPr>
              <w:pStyle w:val="Default"/>
              <w:rPr>
                <w:rFonts w:ascii="Cambria" w:hAnsi="Cambria"/>
                <w:color w:val="4472C4" w:themeColor="accent1"/>
                <w:sz w:val="20"/>
                <w:szCs w:val="20"/>
              </w:rPr>
            </w:pPr>
            <w:bookmarkStart w:id="18" w:name="_Hlk109643365"/>
            <w:bookmarkEnd w:id="17"/>
            <w:r w:rsidRPr="00C401A9">
              <w:rPr>
                <w:rFonts w:ascii="Cambria" w:hAnsi="Cambria"/>
                <w:b/>
                <w:bCs/>
                <w:color w:val="4472C4" w:themeColor="accent1"/>
                <w:sz w:val="20"/>
                <w:szCs w:val="20"/>
              </w:rPr>
              <w:t>Mjera 6. Protupožarna, civilna zaštita i sigurnost građana</w:t>
            </w:r>
          </w:p>
        </w:tc>
      </w:tr>
      <w:tr w:rsidR="00A47E20" w:rsidRPr="009E1454" w14:paraId="281FFF0A" w14:textId="77777777" w:rsidTr="00CC215E">
        <w:trPr>
          <w:jc w:val="center"/>
        </w:trPr>
        <w:tc>
          <w:tcPr>
            <w:tcW w:w="3681" w:type="dxa"/>
            <w:shd w:val="clear" w:color="auto" w:fill="D9E2F3" w:themeFill="accent1" w:themeFillTint="33"/>
            <w:vAlign w:val="center"/>
          </w:tcPr>
          <w:p w14:paraId="3AC916BF"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4F7A767A" w14:textId="19B6A6F0"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7B3F9182" w14:textId="77777777" w:rsidTr="00CC215E">
        <w:trPr>
          <w:jc w:val="center"/>
        </w:trPr>
        <w:tc>
          <w:tcPr>
            <w:tcW w:w="3681" w:type="dxa"/>
            <w:shd w:val="clear" w:color="auto" w:fill="D9E2F3" w:themeFill="accent1" w:themeFillTint="33"/>
            <w:vAlign w:val="center"/>
          </w:tcPr>
          <w:p w14:paraId="6E87D881"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6C89BDB4" w14:textId="5AE8EE6C"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1.537.859,18</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170C041A" w14:textId="77777777" w:rsidTr="00CC215E">
        <w:trPr>
          <w:jc w:val="center"/>
        </w:trPr>
        <w:tc>
          <w:tcPr>
            <w:tcW w:w="3681" w:type="dxa"/>
            <w:shd w:val="clear" w:color="auto" w:fill="D9E2F3" w:themeFill="accent1" w:themeFillTint="33"/>
            <w:vAlign w:val="center"/>
          </w:tcPr>
          <w:p w14:paraId="50BE1073" w14:textId="09599726"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2689FF18" w14:textId="59943E5A"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104.500,00 €</w:t>
            </w:r>
          </w:p>
        </w:tc>
      </w:tr>
      <w:tr w:rsidR="00A47E20" w:rsidRPr="009E1454" w14:paraId="32A96026" w14:textId="77777777" w:rsidTr="00CC215E">
        <w:trPr>
          <w:jc w:val="center"/>
        </w:trPr>
        <w:tc>
          <w:tcPr>
            <w:tcW w:w="3681" w:type="dxa"/>
            <w:shd w:val="clear" w:color="auto" w:fill="D9E2F3" w:themeFill="accent1" w:themeFillTint="33"/>
            <w:vAlign w:val="center"/>
          </w:tcPr>
          <w:p w14:paraId="43061EC1" w14:textId="529964AE"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5CD6ACA0" w14:textId="42D0540C"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104.500,00 €</w:t>
            </w:r>
          </w:p>
        </w:tc>
      </w:tr>
      <w:tr w:rsidR="00A47E20" w:rsidRPr="009E1454" w14:paraId="5EED6F38" w14:textId="77777777" w:rsidTr="00CC215E">
        <w:trPr>
          <w:jc w:val="center"/>
        </w:trPr>
        <w:tc>
          <w:tcPr>
            <w:tcW w:w="3681" w:type="dxa"/>
            <w:shd w:val="clear" w:color="auto" w:fill="D9E2F3" w:themeFill="accent1" w:themeFillTint="33"/>
            <w:vAlign w:val="center"/>
          </w:tcPr>
          <w:p w14:paraId="26DA6C78"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24800931" w14:textId="0BA40057"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6829A8BA" w14:textId="77777777" w:rsidTr="00CC215E">
        <w:trPr>
          <w:trHeight w:val="1172"/>
          <w:jc w:val="center"/>
        </w:trPr>
        <w:tc>
          <w:tcPr>
            <w:tcW w:w="3681" w:type="dxa"/>
            <w:shd w:val="clear" w:color="auto" w:fill="D9E2F3" w:themeFill="accent1" w:themeFillTint="33"/>
            <w:vAlign w:val="center"/>
          </w:tcPr>
          <w:p w14:paraId="55D0B00D"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41FED477" w14:textId="22D072B2"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Svrha ove mjere je pravovremeno pripremanje i organizacija sudionika zaštite i spašavanja u reagiranju na katastrofe i velike nesreće, te ustrojavanj</w:t>
            </w:r>
            <w:r w:rsidR="00D51F5F">
              <w:rPr>
                <w:rFonts w:ascii="Cambria" w:hAnsi="Cambria"/>
                <w:iCs/>
                <w:color w:val="4472C4" w:themeColor="accent1"/>
                <w:sz w:val="20"/>
                <w:szCs w:val="20"/>
              </w:rPr>
              <w:t>a</w:t>
            </w:r>
            <w:r w:rsidRPr="00C401A9">
              <w:rPr>
                <w:rFonts w:ascii="Cambria" w:hAnsi="Cambria"/>
                <w:iCs/>
                <w:color w:val="4472C4" w:themeColor="accent1"/>
                <w:sz w:val="20"/>
                <w:szCs w:val="20"/>
              </w:rPr>
              <w:t>, pripremanja i sudjelovanja operativnih snaga zaštite i spašavanja te prevencija i suzbijanje kriminaliteta na području Općine.</w:t>
            </w:r>
          </w:p>
        </w:tc>
      </w:tr>
      <w:tr w:rsidR="00A47E20" w:rsidRPr="009E1454" w14:paraId="1B968EF9" w14:textId="77777777" w:rsidTr="00CC215E">
        <w:trPr>
          <w:trHeight w:val="1062"/>
          <w:jc w:val="center"/>
        </w:trPr>
        <w:tc>
          <w:tcPr>
            <w:tcW w:w="3681" w:type="dxa"/>
            <w:shd w:val="clear" w:color="auto" w:fill="D9E2F3" w:themeFill="accent1" w:themeFillTint="33"/>
            <w:vAlign w:val="center"/>
          </w:tcPr>
          <w:p w14:paraId="213ADD0F"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lastRenderedPageBreak/>
              <w:t>Opis statusa provedbe:</w:t>
            </w:r>
          </w:p>
        </w:tc>
        <w:tc>
          <w:tcPr>
            <w:tcW w:w="5381" w:type="dxa"/>
            <w:vAlign w:val="center"/>
          </w:tcPr>
          <w:p w14:paraId="6A3F5B18" w14:textId="176C69E0" w:rsidR="00A47E20" w:rsidRPr="00C401A9"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Mjera se u 2025. godini provodila kroz program organiziranja i provođenja zaštite i spašavanja te program prevencije kriminaliteta u zajednici. Za provedbu mjere planirano je 104.500,00 EUR, a izvršeno 104.500,00 EUR, što znači da je planirani financijski okvir u cijelosti ostvaren. Pokazatelji rezultata potvrđuju da je financirana redovna djelatnost vatrogastva i civilne zaštite, pri čemu je operativno djelovalo 1 dobrovoljno vatrogasno društvo, dok u okviru programa prevencije kriminaliteta nisu iskazani posebni rezultati. Provedba mjere bila je usmjerena na osiguravanje osnovne razine zaštite i spremnosti sustava za intervencije u slučajevima ugroza i izvanrednih okolnosti. Status mjere ostaje u tijeku, s obzirom na to da se s provedbom mjere nastavlja i u sljedećem ciklusu</w:t>
            </w:r>
            <w:r w:rsidR="009A0938">
              <w:rPr>
                <w:rFonts w:ascii="Cambria" w:hAnsi="Cambria"/>
                <w:color w:val="4472C4" w:themeColor="accent1"/>
                <w:sz w:val="20"/>
                <w:szCs w:val="20"/>
              </w:rPr>
              <w:t>.</w:t>
            </w:r>
          </w:p>
        </w:tc>
      </w:tr>
      <w:tr w:rsidR="00A47E20" w:rsidRPr="009E1454" w14:paraId="02D23C1F" w14:textId="77777777" w:rsidTr="00CC215E">
        <w:trPr>
          <w:jc w:val="center"/>
        </w:trPr>
        <w:tc>
          <w:tcPr>
            <w:tcW w:w="9062" w:type="dxa"/>
            <w:gridSpan w:val="2"/>
            <w:shd w:val="clear" w:color="auto" w:fill="D9E2F3" w:themeFill="accent1" w:themeFillTint="33"/>
            <w:vAlign w:val="center"/>
          </w:tcPr>
          <w:p w14:paraId="535F1C6C" w14:textId="552444B6" w:rsidR="00A47E20" w:rsidRPr="00C401A9" w:rsidRDefault="00A47E20" w:rsidP="00A47E20">
            <w:pPr>
              <w:pStyle w:val="Default"/>
              <w:rPr>
                <w:rFonts w:ascii="Cambria" w:hAnsi="Cambria"/>
                <w:color w:val="4472C4" w:themeColor="accent1"/>
                <w:sz w:val="20"/>
                <w:szCs w:val="20"/>
              </w:rPr>
            </w:pPr>
            <w:bookmarkStart w:id="19" w:name="_Hlk109643510"/>
            <w:bookmarkEnd w:id="18"/>
            <w:r w:rsidRPr="00C401A9">
              <w:rPr>
                <w:rFonts w:ascii="Cambria" w:hAnsi="Cambria"/>
                <w:b/>
                <w:bCs/>
                <w:color w:val="4472C4" w:themeColor="accent1"/>
                <w:sz w:val="20"/>
                <w:szCs w:val="20"/>
              </w:rPr>
              <w:t>Mjera 7. Očuvanje i zaštita prirodnog okoliša</w:t>
            </w:r>
          </w:p>
        </w:tc>
      </w:tr>
      <w:tr w:rsidR="00A47E20" w:rsidRPr="009E1454" w14:paraId="766DA708" w14:textId="77777777" w:rsidTr="00CC215E">
        <w:trPr>
          <w:jc w:val="center"/>
        </w:trPr>
        <w:tc>
          <w:tcPr>
            <w:tcW w:w="3681" w:type="dxa"/>
            <w:shd w:val="clear" w:color="auto" w:fill="D9E2F3" w:themeFill="accent1" w:themeFillTint="33"/>
            <w:vAlign w:val="center"/>
          </w:tcPr>
          <w:p w14:paraId="56591F6B"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34172184" w14:textId="00505384"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1A7B63DF" w14:textId="77777777" w:rsidTr="00CC215E">
        <w:trPr>
          <w:jc w:val="center"/>
        </w:trPr>
        <w:tc>
          <w:tcPr>
            <w:tcW w:w="3681" w:type="dxa"/>
            <w:shd w:val="clear" w:color="auto" w:fill="D9E2F3" w:themeFill="accent1" w:themeFillTint="33"/>
            <w:vAlign w:val="center"/>
          </w:tcPr>
          <w:p w14:paraId="67ADD531"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12D8993D" w14:textId="56153BFA"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953.613,38</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73EE0B0F" w14:textId="77777777" w:rsidTr="00CC215E">
        <w:trPr>
          <w:jc w:val="center"/>
        </w:trPr>
        <w:tc>
          <w:tcPr>
            <w:tcW w:w="3681" w:type="dxa"/>
            <w:shd w:val="clear" w:color="auto" w:fill="D9E2F3" w:themeFill="accent1" w:themeFillTint="33"/>
            <w:vAlign w:val="center"/>
          </w:tcPr>
          <w:p w14:paraId="0AB32A05" w14:textId="55A52010"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165FCAA6" w14:textId="68B8C1E0"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0,00 €</w:t>
            </w:r>
          </w:p>
        </w:tc>
      </w:tr>
      <w:tr w:rsidR="00A47E20" w:rsidRPr="009E1454" w14:paraId="1E5E01D6" w14:textId="77777777" w:rsidTr="00CC215E">
        <w:trPr>
          <w:jc w:val="center"/>
        </w:trPr>
        <w:tc>
          <w:tcPr>
            <w:tcW w:w="3681" w:type="dxa"/>
            <w:shd w:val="clear" w:color="auto" w:fill="D9E2F3" w:themeFill="accent1" w:themeFillTint="33"/>
            <w:vAlign w:val="center"/>
          </w:tcPr>
          <w:p w14:paraId="0E2B269A" w14:textId="3BF66854"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462C4E">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2874A801" w14:textId="1E16C936"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0,00 €</w:t>
            </w:r>
          </w:p>
        </w:tc>
      </w:tr>
      <w:tr w:rsidR="00A47E20" w:rsidRPr="009E1454" w14:paraId="7EF16361" w14:textId="77777777" w:rsidTr="00CC215E">
        <w:trPr>
          <w:jc w:val="center"/>
        </w:trPr>
        <w:tc>
          <w:tcPr>
            <w:tcW w:w="3681" w:type="dxa"/>
            <w:shd w:val="clear" w:color="auto" w:fill="D9E2F3" w:themeFill="accent1" w:themeFillTint="33"/>
            <w:vAlign w:val="center"/>
          </w:tcPr>
          <w:p w14:paraId="17792F8F"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1F2238FF" w14:textId="5AC3CBD7"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5ED207EF" w14:textId="77777777" w:rsidTr="00CC215E">
        <w:trPr>
          <w:trHeight w:val="1172"/>
          <w:jc w:val="center"/>
        </w:trPr>
        <w:tc>
          <w:tcPr>
            <w:tcW w:w="3681" w:type="dxa"/>
            <w:shd w:val="clear" w:color="auto" w:fill="D9E2F3" w:themeFill="accent1" w:themeFillTint="33"/>
            <w:vAlign w:val="center"/>
          </w:tcPr>
          <w:p w14:paraId="0D7E6ACA"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45D3863F" w14:textId="63D7ED0F"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Gospodarenje otpadom jedno je značajnijih gospodarskih pitanja jer se njime nekorisni otpad pretvara u korisni resurs. Gospodarenjem otpada se cilja povećati odvojeno sakupljanje, smanjenje odlaganja te provesti mjere za sprječavanje nastanka otpada.</w:t>
            </w:r>
          </w:p>
        </w:tc>
      </w:tr>
      <w:tr w:rsidR="00A47E20" w:rsidRPr="009E1454" w14:paraId="116A0066" w14:textId="77777777" w:rsidTr="00CC215E">
        <w:trPr>
          <w:trHeight w:val="1062"/>
          <w:jc w:val="center"/>
        </w:trPr>
        <w:tc>
          <w:tcPr>
            <w:tcW w:w="3681" w:type="dxa"/>
            <w:shd w:val="clear" w:color="auto" w:fill="D9E2F3" w:themeFill="accent1" w:themeFillTint="33"/>
            <w:vAlign w:val="center"/>
          </w:tcPr>
          <w:p w14:paraId="3A874EFD"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73EE20B7" w14:textId="13E8B5BE" w:rsidR="00A47E20" w:rsidRPr="00C401A9"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Mjera se u 2025. godini odnosila na programe zaštite okoliša te zbrinjavanja i gospodarenja otpadom. Za provedbu mjere nije bilo planiranih sredstava, niti je evidentirano izvršenje, slijedom čega financijska realizacija iznosi 0,00 EUR. Istodobno, pokazatelji rezultata potvrđuju da je u izvještajnom razdoblju provedena 1 akcija čišćenja okoliša i prirode, što pokazuje da su pojedine aktivnosti provedene i bez značajnijeg proračunskog opterećenja, odnosno kroz organizacijske i operativne kapacitete Općine i suradnju s dionicima. Mjera je time zadržala sadržajnu prisutnost, iako bez izraženije financijske dimenzije u 2025. godini. Status mjere ostaje u tijeku, s obzirom na to da se s provedbom mjere nastavlja i u sljedećem ciklusu</w:t>
            </w:r>
            <w:r w:rsidR="00093498">
              <w:rPr>
                <w:rFonts w:ascii="Cambria" w:hAnsi="Cambria"/>
                <w:color w:val="4472C4" w:themeColor="accent1"/>
                <w:sz w:val="20"/>
                <w:szCs w:val="20"/>
              </w:rPr>
              <w:t>.</w:t>
            </w:r>
          </w:p>
        </w:tc>
      </w:tr>
      <w:bookmarkEnd w:id="19"/>
      <w:tr w:rsidR="00A47E20" w:rsidRPr="009E1454" w14:paraId="78EEE281" w14:textId="77777777" w:rsidTr="00CC215E">
        <w:trPr>
          <w:jc w:val="center"/>
        </w:trPr>
        <w:tc>
          <w:tcPr>
            <w:tcW w:w="9062" w:type="dxa"/>
            <w:gridSpan w:val="2"/>
            <w:shd w:val="clear" w:color="auto" w:fill="D9E2F3" w:themeFill="accent1" w:themeFillTint="33"/>
            <w:vAlign w:val="center"/>
          </w:tcPr>
          <w:p w14:paraId="1536F8AE" w14:textId="004C3E63" w:rsidR="00A47E20" w:rsidRPr="00C401A9" w:rsidRDefault="00A47E20" w:rsidP="00A47E20">
            <w:pPr>
              <w:pStyle w:val="Default"/>
              <w:rPr>
                <w:rFonts w:ascii="Cambria" w:hAnsi="Cambria"/>
                <w:color w:val="4472C4" w:themeColor="accent1"/>
                <w:sz w:val="20"/>
                <w:szCs w:val="20"/>
              </w:rPr>
            </w:pPr>
            <w:r w:rsidRPr="00C401A9">
              <w:rPr>
                <w:rFonts w:ascii="Cambria" w:hAnsi="Cambria"/>
                <w:b/>
                <w:bCs/>
                <w:color w:val="4472C4" w:themeColor="accent1"/>
                <w:sz w:val="20"/>
                <w:szCs w:val="20"/>
              </w:rPr>
              <w:t>Mjera 8. Odgoj i obrazovanje</w:t>
            </w:r>
          </w:p>
        </w:tc>
      </w:tr>
      <w:tr w:rsidR="00A47E20" w:rsidRPr="009E1454" w14:paraId="4417EF53" w14:textId="77777777" w:rsidTr="00CC215E">
        <w:trPr>
          <w:jc w:val="center"/>
        </w:trPr>
        <w:tc>
          <w:tcPr>
            <w:tcW w:w="3681" w:type="dxa"/>
            <w:shd w:val="clear" w:color="auto" w:fill="D9E2F3" w:themeFill="accent1" w:themeFillTint="33"/>
            <w:vAlign w:val="center"/>
          </w:tcPr>
          <w:p w14:paraId="7F747103"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31206D90" w14:textId="3AB01F43"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109536E3" w14:textId="77777777" w:rsidTr="00CC215E">
        <w:trPr>
          <w:jc w:val="center"/>
        </w:trPr>
        <w:tc>
          <w:tcPr>
            <w:tcW w:w="3681" w:type="dxa"/>
            <w:shd w:val="clear" w:color="auto" w:fill="D9E2F3" w:themeFill="accent1" w:themeFillTint="33"/>
            <w:vAlign w:val="center"/>
          </w:tcPr>
          <w:p w14:paraId="65451DF7"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279B6C44" w14:textId="536685A5"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307.213,48</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3F77B9F0" w14:textId="77777777" w:rsidTr="00CC215E">
        <w:trPr>
          <w:jc w:val="center"/>
        </w:trPr>
        <w:tc>
          <w:tcPr>
            <w:tcW w:w="3681" w:type="dxa"/>
            <w:shd w:val="clear" w:color="auto" w:fill="D9E2F3" w:themeFill="accent1" w:themeFillTint="33"/>
            <w:vAlign w:val="center"/>
          </w:tcPr>
          <w:p w14:paraId="47674F32" w14:textId="4FBA9934"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61561BDC" w14:textId="487D70D1"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54.908,15 €</w:t>
            </w:r>
          </w:p>
        </w:tc>
      </w:tr>
      <w:tr w:rsidR="00A47E20" w:rsidRPr="009E1454" w14:paraId="01FDFB9E" w14:textId="77777777" w:rsidTr="00CC215E">
        <w:trPr>
          <w:jc w:val="center"/>
        </w:trPr>
        <w:tc>
          <w:tcPr>
            <w:tcW w:w="3681" w:type="dxa"/>
            <w:shd w:val="clear" w:color="auto" w:fill="D9E2F3" w:themeFill="accent1" w:themeFillTint="33"/>
            <w:vAlign w:val="center"/>
          </w:tcPr>
          <w:p w14:paraId="6F24FF0E" w14:textId="089F4845"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7959B83D" w14:textId="48CD0C41"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56.798,15 €</w:t>
            </w:r>
          </w:p>
        </w:tc>
      </w:tr>
      <w:tr w:rsidR="00A47E20" w:rsidRPr="009E1454" w14:paraId="773E3045" w14:textId="77777777" w:rsidTr="00CC215E">
        <w:trPr>
          <w:jc w:val="center"/>
        </w:trPr>
        <w:tc>
          <w:tcPr>
            <w:tcW w:w="3681" w:type="dxa"/>
            <w:shd w:val="clear" w:color="auto" w:fill="D9E2F3" w:themeFill="accent1" w:themeFillTint="33"/>
            <w:vAlign w:val="center"/>
          </w:tcPr>
          <w:p w14:paraId="07AA8ED4"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353617DC" w14:textId="4835ED06" w:rsidR="00A47E20" w:rsidRPr="00C401A9" w:rsidRDefault="007B2FA2"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1E78E016" w14:textId="77777777" w:rsidTr="00CC215E">
        <w:trPr>
          <w:trHeight w:val="775"/>
          <w:jc w:val="center"/>
        </w:trPr>
        <w:tc>
          <w:tcPr>
            <w:tcW w:w="3681" w:type="dxa"/>
            <w:shd w:val="clear" w:color="auto" w:fill="D9E2F3" w:themeFill="accent1" w:themeFillTint="33"/>
            <w:vAlign w:val="center"/>
          </w:tcPr>
          <w:p w14:paraId="27CEC476"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4253A8A0" w14:textId="5B193CE6" w:rsidR="00A47E20" w:rsidRPr="00C401A9" w:rsidRDefault="00A47E20" w:rsidP="00A47E20">
            <w:pPr>
              <w:jc w:val="both"/>
              <w:rPr>
                <w:rFonts w:ascii="Cambria" w:hAnsi="Cambria"/>
                <w:color w:val="4472C4" w:themeColor="accent1"/>
                <w:sz w:val="20"/>
                <w:szCs w:val="20"/>
              </w:rPr>
            </w:pPr>
            <w:r w:rsidRPr="00C401A9">
              <w:rPr>
                <w:rFonts w:ascii="Cambria" w:hAnsi="Cambria"/>
                <w:color w:val="4472C4" w:themeColor="accent1"/>
                <w:sz w:val="20"/>
                <w:szCs w:val="20"/>
              </w:rPr>
              <w:t>Svrha mjere je osigurati održivi razvoj predškolske i školske djelatnosti kroz sufinanciranje igraonica za djecu, prijevoza učenika, nabave udžbenika i nagrade učenicima.</w:t>
            </w:r>
          </w:p>
        </w:tc>
      </w:tr>
      <w:tr w:rsidR="00A47E20" w:rsidRPr="009E1454" w14:paraId="705CBA93" w14:textId="77777777" w:rsidTr="00CC215E">
        <w:trPr>
          <w:trHeight w:val="1062"/>
          <w:jc w:val="center"/>
        </w:trPr>
        <w:tc>
          <w:tcPr>
            <w:tcW w:w="3681" w:type="dxa"/>
            <w:shd w:val="clear" w:color="auto" w:fill="D9E2F3" w:themeFill="accent1" w:themeFillTint="33"/>
            <w:vAlign w:val="center"/>
          </w:tcPr>
          <w:p w14:paraId="1E397D4B"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1E885CCC" w14:textId="4B27628A" w:rsidR="00A47E20" w:rsidRPr="00C401A9"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 xml:space="preserve">Mjera se u 2025. godini provodila kroz programe predškolskog odgoja i obrazovanja te osnovnog i srednjoškolskog obrazovanja. Za provedbu mjere planirano je 54.908,15 EUR, a izvršeno 56.798,15 EUR, što pokazuje izvršenje nešto iznad plana. Financijska realizacija upućuje na kontinuiranu potporu sustavu odgoja i obrazovanja, osobito kroz sufinanciranje potreba djece i učenika. Pokazatelji rezultata potvrđuju da je sufinanciran boravak za 17 djece predškolske dobi, da je isplaćeno 115 jednokratnih </w:t>
            </w:r>
            <w:r w:rsidRPr="00845295">
              <w:rPr>
                <w:rFonts w:ascii="Cambria" w:hAnsi="Cambria"/>
                <w:color w:val="4472C4" w:themeColor="accent1"/>
                <w:sz w:val="20"/>
                <w:szCs w:val="20"/>
              </w:rPr>
              <w:lastRenderedPageBreak/>
              <w:t>novčanih pomoći učenicima i studentima te da je sufinanciran prijevoz učenika srednjih škola. Time je mjera pridonijela dostupnosti odgojno-obrazovnih usluga i standardu djece, učenika i studenata s područja Općine. Status mjere ostaje u tijeku, s obzirom na to da se s provedbom mjere nastavlja i u sljedećem ciklusu.</w:t>
            </w:r>
          </w:p>
        </w:tc>
      </w:tr>
      <w:tr w:rsidR="00A47E20" w:rsidRPr="009E1454" w14:paraId="60DDB224" w14:textId="77777777" w:rsidTr="00CC215E">
        <w:trPr>
          <w:jc w:val="center"/>
        </w:trPr>
        <w:tc>
          <w:tcPr>
            <w:tcW w:w="9062" w:type="dxa"/>
            <w:gridSpan w:val="2"/>
            <w:shd w:val="clear" w:color="auto" w:fill="D9E2F3" w:themeFill="accent1" w:themeFillTint="33"/>
            <w:vAlign w:val="center"/>
          </w:tcPr>
          <w:p w14:paraId="639B88D8" w14:textId="3626EBE5" w:rsidR="00A47E20" w:rsidRPr="00C401A9" w:rsidRDefault="00A47E20" w:rsidP="00A47E20">
            <w:pPr>
              <w:pStyle w:val="Default"/>
              <w:rPr>
                <w:rFonts w:ascii="Cambria" w:hAnsi="Cambria"/>
                <w:color w:val="4472C4" w:themeColor="accent1"/>
                <w:sz w:val="20"/>
                <w:szCs w:val="20"/>
              </w:rPr>
            </w:pPr>
            <w:bookmarkStart w:id="20" w:name="_Hlk109645122"/>
            <w:r w:rsidRPr="00C401A9">
              <w:rPr>
                <w:rFonts w:ascii="Cambria" w:hAnsi="Cambria"/>
                <w:b/>
                <w:bCs/>
                <w:color w:val="4472C4" w:themeColor="accent1"/>
                <w:sz w:val="20"/>
                <w:szCs w:val="20"/>
              </w:rPr>
              <w:lastRenderedPageBreak/>
              <w:t>Mjera 9. Kultura, tjelesna kultura i sport</w:t>
            </w:r>
          </w:p>
        </w:tc>
      </w:tr>
      <w:tr w:rsidR="00A47E20" w:rsidRPr="009E1454" w14:paraId="45CEA567" w14:textId="77777777" w:rsidTr="00CC215E">
        <w:trPr>
          <w:jc w:val="center"/>
        </w:trPr>
        <w:tc>
          <w:tcPr>
            <w:tcW w:w="3681" w:type="dxa"/>
            <w:shd w:val="clear" w:color="auto" w:fill="D9E2F3" w:themeFill="accent1" w:themeFillTint="33"/>
            <w:vAlign w:val="center"/>
          </w:tcPr>
          <w:p w14:paraId="3407E998"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2E992FE1" w14:textId="24E69000"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5E0D84B8" w14:textId="77777777" w:rsidTr="00CC215E">
        <w:trPr>
          <w:jc w:val="center"/>
        </w:trPr>
        <w:tc>
          <w:tcPr>
            <w:tcW w:w="3681" w:type="dxa"/>
            <w:shd w:val="clear" w:color="auto" w:fill="D9E2F3" w:themeFill="accent1" w:themeFillTint="33"/>
            <w:vAlign w:val="center"/>
          </w:tcPr>
          <w:p w14:paraId="23AC3204"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200795E0" w14:textId="513968B8"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327.302,81</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1D819C66" w14:textId="77777777" w:rsidTr="00CC215E">
        <w:trPr>
          <w:jc w:val="center"/>
        </w:trPr>
        <w:tc>
          <w:tcPr>
            <w:tcW w:w="3681" w:type="dxa"/>
            <w:shd w:val="clear" w:color="auto" w:fill="D9E2F3" w:themeFill="accent1" w:themeFillTint="33"/>
            <w:vAlign w:val="center"/>
          </w:tcPr>
          <w:p w14:paraId="47A97896" w14:textId="65542BD5"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4B83E1FE" w14:textId="6710D0F0"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174.919,05 €</w:t>
            </w:r>
          </w:p>
        </w:tc>
      </w:tr>
      <w:tr w:rsidR="00A47E20" w:rsidRPr="009E1454" w14:paraId="758A5A2B" w14:textId="77777777" w:rsidTr="00CC215E">
        <w:trPr>
          <w:jc w:val="center"/>
        </w:trPr>
        <w:tc>
          <w:tcPr>
            <w:tcW w:w="3681" w:type="dxa"/>
            <w:shd w:val="clear" w:color="auto" w:fill="D9E2F3" w:themeFill="accent1" w:themeFillTint="33"/>
            <w:vAlign w:val="center"/>
          </w:tcPr>
          <w:p w14:paraId="1059C7B4" w14:textId="6C9E6E23"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5F4F0547" w14:textId="61CB3FA8"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178.569,16 €</w:t>
            </w:r>
          </w:p>
        </w:tc>
      </w:tr>
      <w:tr w:rsidR="00A47E20" w:rsidRPr="009E1454" w14:paraId="12BD93FE" w14:textId="77777777" w:rsidTr="00CC215E">
        <w:trPr>
          <w:jc w:val="center"/>
        </w:trPr>
        <w:tc>
          <w:tcPr>
            <w:tcW w:w="3681" w:type="dxa"/>
            <w:shd w:val="clear" w:color="auto" w:fill="D9E2F3" w:themeFill="accent1" w:themeFillTint="33"/>
            <w:vAlign w:val="center"/>
          </w:tcPr>
          <w:p w14:paraId="57B21A9B"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66B3973B" w14:textId="5591BF1B" w:rsidR="00A47E20" w:rsidRPr="00C401A9" w:rsidRDefault="007B2FA2"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02DDEDDB" w14:textId="77777777" w:rsidTr="00CC215E">
        <w:trPr>
          <w:trHeight w:val="1172"/>
          <w:jc w:val="center"/>
        </w:trPr>
        <w:tc>
          <w:tcPr>
            <w:tcW w:w="3681" w:type="dxa"/>
            <w:shd w:val="clear" w:color="auto" w:fill="D9E2F3" w:themeFill="accent1" w:themeFillTint="33"/>
            <w:vAlign w:val="center"/>
          </w:tcPr>
          <w:p w14:paraId="0DE33DC9"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61C5F892" w14:textId="4F7BBA62"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Svrha provedbe mjere je unaprjeđenje kulturnog i sportskog aspekta Općine, kroz održavanje i sanaciju kulturnih i sportskih objekata te proširenje ponude društvenih sadržaja i poticanje stanovnika Općine na aktivnost i društvenu uključenost.</w:t>
            </w:r>
          </w:p>
        </w:tc>
      </w:tr>
      <w:tr w:rsidR="00A47E20" w:rsidRPr="009E1454" w14:paraId="300601FF" w14:textId="77777777" w:rsidTr="00CC215E">
        <w:trPr>
          <w:trHeight w:val="1062"/>
          <w:jc w:val="center"/>
        </w:trPr>
        <w:tc>
          <w:tcPr>
            <w:tcW w:w="3681" w:type="dxa"/>
            <w:shd w:val="clear" w:color="auto" w:fill="D9E2F3" w:themeFill="accent1" w:themeFillTint="33"/>
            <w:vAlign w:val="center"/>
          </w:tcPr>
          <w:p w14:paraId="16FAA4DB"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2893252D" w14:textId="58AC51D5" w:rsidR="00A47E20" w:rsidRPr="00C401A9" w:rsidRDefault="00845295" w:rsidP="00A47E20">
            <w:pPr>
              <w:jc w:val="both"/>
              <w:rPr>
                <w:rFonts w:ascii="Cambria" w:hAnsi="Cambria"/>
                <w:color w:val="4472C4" w:themeColor="accent1"/>
                <w:sz w:val="20"/>
                <w:szCs w:val="20"/>
                <w:highlight w:val="lightGray"/>
              </w:rPr>
            </w:pPr>
            <w:r w:rsidRPr="00845295">
              <w:rPr>
                <w:rFonts w:ascii="Cambria" w:hAnsi="Cambria"/>
                <w:color w:val="4472C4" w:themeColor="accent1"/>
                <w:sz w:val="20"/>
                <w:szCs w:val="20"/>
              </w:rPr>
              <w:t>Mjera se u 2025. godini provodila kroz programe promicanja kulture te razvoja sporta i rekreacije. Za provedbu mjere planirano je 174.919,05 EUR, a izvršeno 178.569,16 EUR, što ukazuje na visoku financijsku realizaciju, uz izvršenje nešto iznad plana. Izvršenje potvrđuje kontinuiranu potporu kulturnim sadržajima, radu udruga i sportskim aktivnostima na području Općine. Pokazatelji rezultata pokazuju da su sufinancirane aktivnosti 6 udruga u kulturi, da je financirano 5 sportskih klubova, da je održavano 8 sportskih terena i igrališta te da je održano 13 kulturnih manifestacija. Mjera je time pridonijela očuvanju kulturnog života zajednice, jačanju društvenih aktivnosti i dostupnosti sportskih sadržaja stanovništvu. Status mjere ostaje u tijeku, s obzirom na to da se s provedbom mjere nastavlja i u sljedećem ciklusu</w:t>
            </w:r>
            <w:r w:rsidR="00C401A9" w:rsidRPr="00C401A9">
              <w:rPr>
                <w:rFonts w:ascii="Cambria" w:hAnsi="Cambria"/>
                <w:color w:val="4472C4" w:themeColor="accent1"/>
                <w:sz w:val="20"/>
                <w:szCs w:val="20"/>
              </w:rPr>
              <w:t>.</w:t>
            </w:r>
          </w:p>
        </w:tc>
      </w:tr>
      <w:bookmarkEnd w:id="20"/>
      <w:tr w:rsidR="00A47E20" w:rsidRPr="009E1454" w14:paraId="54F3CFA1" w14:textId="77777777" w:rsidTr="00CC215E">
        <w:trPr>
          <w:jc w:val="center"/>
        </w:trPr>
        <w:tc>
          <w:tcPr>
            <w:tcW w:w="9062" w:type="dxa"/>
            <w:gridSpan w:val="2"/>
            <w:shd w:val="clear" w:color="auto" w:fill="D9E2F3" w:themeFill="accent1" w:themeFillTint="33"/>
            <w:vAlign w:val="center"/>
          </w:tcPr>
          <w:p w14:paraId="2FF13E67" w14:textId="6FF6C88B" w:rsidR="00A47E20" w:rsidRPr="00C401A9" w:rsidRDefault="00A47E20" w:rsidP="00A47E20">
            <w:pPr>
              <w:pStyle w:val="Default"/>
              <w:rPr>
                <w:rFonts w:ascii="Cambria" w:hAnsi="Cambria"/>
                <w:color w:val="4472C4" w:themeColor="accent1"/>
                <w:sz w:val="20"/>
                <w:szCs w:val="20"/>
              </w:rPr>
            </w:pPr>
            <w:r w:rsidRPr="00C401A9">
              <w:rPr>
                <w:rFonts w:ascii="Cambria" w:hAnsi="Cambria"/>
                <w:b/>
                <w:bCs/>
                <w:color w:val="4472C4" w:themeColor="accent1"/>
                <w:sz w:val="20"/>
                <w:szCs w:val="20"/>
              </w:rPr>
              <w:t>Mjera 10. Ulaganja u socijalni program i demografiju</w:t>
            </w:r>
          </w:p>
        </w:tc>
      </w:tr>
      <w:tr w:rsidR="00A47E20" w:rsidRPr="009E1454" w14:paraId="74BF68E6" w14:textId="77777777" w:rsidTr="00CC215E">
        <w:trPr>
          <w:jc w:val="center"/>
        </w:trPr>
        <w:tc>
          <w:tcPr>
            <w:tcW w:w="3681" w:type="dxa"/>
            <w:shd w:val="clear" w:color="auto" w:fill="D9E2F3" w:themeFill="accent1" w:themeFillTint="33"/>
            <w:vAlign w:val="center"/>
          </w:tcPr>
          <w:p w14:paraId="28714801"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1CE41326" w14:textId="3DD4A098"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3CB9A68A" w14:textId="77777777" w:rsidTr="00CC215E">
        <w:trPr>
          <w:jc w:val="center"/>
        </w:trPr>
        <w:tc>
          <w:tcPr>
            <w:tcW w:w="3681" w:type="dxa"/>
            <w:shd w:val="clear" w:color="auto" w:fill="D9E2F3" w:themeFill="accent1" w:themeFillTint="33"/>
            <w:vAlign w:val="center"/>
          </w:tcPr>
          <w:p w14:paraId="6E28466C"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1A229BA4" w14:textId="1E2F4E2E"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880.176,52</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2E27067C" w14:textId="77777777" w:rsidTr="00CC215E">
        <w:trPr>
          <w:jc w:val="center"/>
        </w:trPr>
        <w:tc>
          <w:tcPr>
            <w:tcW w:w="3681" w:type="dxa"/>
            <w:shd w:val="clear" w:color="auto" w:fill="D9E2F3" w:themeFill="accent1" w:themeFillTint="33"/>
            <w:vAlign w:val="center"/>
          </w:tcPr>
          <w:p w14:paraId="3936CC4F" w14:textId="3ACEDEAE"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0648B3D1" w14:textId="18D33D2C"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482.719,23 €</w:t>
            </w:r>
          </w:p>
        </w:tc>
      </w:tr>
      <w:tr w:rsidR="00A47E20" w:rsidRPr="009E1454" w14:paraId="46F93198" w14:textId="77777777" w:rsidTr="00CC215E">
        <w:trPr>
          <w:jc w:val="center"/>
        </w:trPr>
        <w:tc>
          <w:tcPr>
            <w:tcW w:w="3681" w:type="dxa"/>
            <w:shd w:val="clear" w:color="auto" w:fill="D9E2F3" w:themeFill="accent1" w:themeFillTint="33"/>
            <w:vAlign w:val="center"/>
          </w:tcPr>
          <w:p w14:paraId="2A30874F" w14:textId="4896412D"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22C3A762" w14:textId="5BC9489F"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480.969,00 €</w:t>
            </w:r>
          </w:p>
        </w:tc>
      </w:tr>
      <w:tr w:rsidR="00A47E20" w:rsidRPr="009E1454" w14:paraId="71D2A219" w14:textId="77777777" w:rsidTr="00CC215E">
        <w:trPr>
          <w:jc w:val="center"/>
        </w:trPr>
        <w:tc>
          <w:tcPr>
            <w:tcW w:w="3681" w:type="dxa"/>
            <w:shd w:val="clear" w:color="auto" w:fill="D9E2F3" w:themeFill="accent1" w:themeFillTint="33"/>
            <w:vAlign w:val="center"/>
          </w:tcPr>
          <w:p w14:paraId="60F069A3"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02116EC1" w14:textId="6D3DD39A" w:rsidR="00A47E20" w:rsidRPr="00C401A9" w:rsidRDefault="007B2FA2"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1DD7E9B6" w14:textId="77777777" w:rsidTr="00CC215E">
        <w:trPr>
          <w:trHeight w:val="1172"/>
          <w:jc w:val="center"/>
        </w:trPr>
        <w:tc>
          <w:tcPr>
            <w:tcW w:w="3681" w:type="dxa"/>
            <w:shd w:val="clear" w:color="auto" w:fill="D9E2F3" w:themeFill="accent1" w:themeFillTint="33"/>
            <w:vAlign w:val="center"/>
          </w:tcPr>
          <w:p w14:paraId="38A19DEF"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2B34A62E" w14:textId="5C36B6FB"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Svrha mjere je poticanje socijalne uključenosti i rasta stanovništva, zadržavanje mladih obitelji na području Općine, te olakšavanje života mladih obitelji na području Općine. Projektom "ŽENE RADE" osigurana je skrb za starije i nemoćne osobe u njihovom vlastitom domu, a zajedničkim djelovanjem stvoreni su uvjeti za dostojanstveniji, kvalitetniji, sigurniji i aktivniji život starijih osoba, a tako i žena koje će se zaposliti i njihovim obiteljima.</w:t>
            </w:r>
          </w:p>
        </w:tc>
      </w:tr>
      <w:tr w:rsidR="00A47E20" w:rsidRPr="009E1454" w14:paraId="2BCCF412" w14:textId="77777777" w:rsidTr="00CC215E">
        <w:trPr>
          <w:trHeight w:val="1062"/>
          <w:jc w:val="center"/>
        </w:trPr>
        <w:tc>
          <w:tcPr>
            <w:tcW w:w="3681" w:type="dxa"/>
            <w:shd w:val="clear" w:color="auto" w:fill="D9E2F3" w:themeFill="accent1" w:themeFillTint="33"/>
            <w:vAlign w:val="center"/>
          </w:tcPr>
          <w:p w14:paraId="7F2DAB07"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1607296D" w14:textId="14556AF6" w:rsidR="00A47E20" w:rsidRPr="00C401A9" w:rsidRDefault="00845295" w:rsidP="00A47E20">
            <w:pPr>
              <w:jc w:val="both"/>
              <w:rPr>
                <w:rFonts w:ascii="Cambria" w:hAnsi="Cambria"/>
                <w:color w:val="4472C4" w:themeColor="accent1"/>
                <w:sz w:val="20"/>
                <w:szCs w:val="20"/>
              </w:rPr>
            </w:pPr>
            <w:r w:rsidRPr="00845295">
              <w:rPr>
                <w:rFonts w:ascii="Cambria" w:hAnsi="Cambria"/>
                <w:color w:val="4472C4" w:themeColor="accent1"/>
                <w:sz w:val="20"/>
                <w:szCs w:val="20"/>
              </w:rPr>
              <w:t xml:space="preserve">Mjera se u 2025. godini provodila kroz programe poticanja mjera demografske obnove, socijalne skrbi i javnih radova. Za provedbu mjere planirano je 482.719,23 EUR, a izvršeno 480.969,00 EUR, što pokazuje vrlo visoku razinu realizacije plana. Financijska sredstva najvećim su dijelom usmjerena na projekt „Zaželi”, socijalne potpore i mjere usmjerene na poboljšanje standarda stanovništva. Pokazatelji rezultata potvrđuju da je isplaćeno 20 naknada za novorođenu djecu, da je kroz projekt „Zaželi” bilo uključeno 66 korisnika, da je zaposleno 10 žena te da je u programu javnih radova bilo zaposleno 6 osoba. Navedeni pokazatelji potvrđuju izražen </w:t>
            </w:r>
            <w:r w:rsidRPr="00845295">
              <w:rPr>
                <w:rFonts w:ascii="Cambria" w:hAnsi="Cambria"/>
                <w:color w:val="4472C4" w:themeColor="accent1"/>
                <w:sz w:val="20"/>
                <w:szCs w:val="20"/>
              </w:rPr>
              <w:lastRenderedPageBreak/>
              <w:t>socijalni i demografski učinak mjere, osobito u dijelu skrbi za ranjive skupine i poticanja zapošljavanja. Status mjere ostaje u tijeku, s obzirom na to da se s provedbom mjere nastavlja i u sljedećem ciklusu</w:t>
            </w:r>
            <w:r w:rsidR="00C401A9" w:rsidRPr="00AA4A50">
              <w:rPr>
                <w:rFonts w:ascii="Cambria" w:hAnsi="Cambria"/>
                <w:color w:val="4472C4" w:themeColor="accent1"/>
                <w:sz w:val="20"/>
                <w:szCs w:val="20"/>
              </w:rPr>
              <w:t>.</w:t>
            </w:r>
            <w:r w:rsidR="00D51F5F" w:rsidRPr="00AA4A50">
              <w:rPr>
                <w:rFonts w:ascii="Cambria" w:hAnsi="Cambria"/>
                <w:color w:val="4472C4" w:themeColor="accent1"/>
                <w:sz w:val="20"/>
                <w:szCs w:val="20"/>
              </w:rPr>
              <w:t xml:space="preserve"> </w:t>
            </w:r>
          </w:p>
        </w:tc>
      </w:tr>
      <w:tr w:rsidR="00A47E20" w:rsidRPr="009E1454" w14:paraId="1B75E579" w14:textId="77777777" w:rsidTr="00CC215E">
        <w:trPr>
          <w:jc w:val="center"/>
        </w:trPr>
        <w:tc>
          <w:tcPr>
            <w:tcW w:w="9062" w:type="dxa"/>
            <w:gridSpan w:val="2"/>
            <w:shd w:val="clear" w:color="auto" w:fill="D9E2F3" w:themeFill="accent1" w:themeFillTint="33"/>
            <w:vAlign w:val="center"/>
          </w:tcPr>
          <w:p w14:paraId="0F6E7472" w14:textId="32093931" w:rsidR="00A47E20" w:rsidRPr="00C401A9" w:rsidRDefault="00A47E20" w:rsidP="00A47E20">
            <w:pPr>
              <w:pStyle w:val="Default"/>
              <w:rPr>
                <w:rFonts w:ascii="Cambria" w:hAnsi="Cambria"/>
                <w:color w:val="4472C4" w:themeColor="accent1"/>
                <w:sz w:val="20"/>
                <w:szCs w:val="20"/>
              </w:rPr>
            </w:pPr>
            <w:r w:rsidRPr="00C401A9">
              <w:rPr>
                <w:rFonts w:ascii="Cambria" w:hAnsi="Cambria"/>
                <w:b/>
                <w:bCs/>
                <w:color w:val="4472C4" w:themeColor="accent1"/>
                <w:sz w:val="20"/>
                <w:szCs w:val="20"/>
              </w:rPr>
              <w:lastRenderedPageBreak/>
              <w:t>Mjera 11. Zaštita i zdravlje ljudi i životinja</w:t>
            </w:r>
          </w:p>
        </w:tc>
      </w:tr>
      <w:tr w:rsidR="00A47E20" w:rsidRPr="009E1454" w14:paraId="29F5F7FB" w14:textId="77777777" w:rsidTr="00CC215E">
        <w:trPr>
          <w:jc w:val="center"/>
        </w:trPr>
        <w:tc>
          <w:tcPr>
            <w:tcW w:w="3681" w:type="dxa"/>
            <w:shd w:val="clear" w:color="auto" w:fill="D9E2F3" w:themeFill="accent1" w:themeFillTint="33"/>
            <w:vAlign w:val="center"/>
          </w:tcPr>
          <w:p w14:paraId="14F1254E"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Nositelj provedbe mjere:</w:t>
            </w:r>
          </w:p>
        </w:tc>
        <w:tc>
          <w:tcPr>
            <w:tcW w:w="5381" w:type="dxa"/>
            <w:vAlign w:val="center"/>
          </w:tcPr>
          <w:p w14:paraId="0230ECB8" w14:textId="2311B75D"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Općina Kistanje</w:t>
            </w:r>
          </w:p>
        </w:tc>
      </w:tr>
      <w:tr w:rsidR="00A47E20" w:rsidRPr="009E1454" w14:paraId="57B09384" w14:textId="77777777" w:rsidTr="00CC215E">
        <w:trPr>
          <w:jc w:val="center"/>
        </w:trPr>
        <w:tc>
          <w:tcPr>
            <w:tcW w:w="3681" w:type="dxa"/>
            <w:shd w:val="clear" w:color="auto" w:fill="D9E2F3" w:themeFill="accent1" w:themeFillTint="33"/>
            <w:vAlign w:val="center"/>
          </w:tcPr>
          <w:p w14:paraId="5C37274F"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Procijenjeni trošak provedbe mjere:</w:t>
            </w:r>
          </w:p>
        </w:tc>
        <w:tc>
          <w:tcPr>
            <w:tcW w:w="5381" w:type="dxa"/>
            <w:vAlign w:val="center"/>
          </w:tcPr>
          <w:p w14:paraId="4AEBEB59" w14:textId="04EF34A2" w:rsidR="00A47E20" w:rsidRPr="00C401A9" w:rsidRDefault="00A47E20" w:rsidP="00A47E20">
            <w:pPr>
              <w:rPr>
                <w:rFonts w:ascii="Cambria" w:hAnsi="Cambria"/>
                <w:color w:val="4472C4" w:themeColor="accent1"/>
                <w:sz w:val="20"/>
                <w:szCs w:val="20"/>
              </w:rPr>
            </w:pPr>
            <w:r w:rsidRPr="00C401A9">
              <w:rPr>
                <w:rFonts w:ascii="Cambria" w:hAnsi="Cambria"/>
                <w:color w:val="4472C4" w:themeColor="accent1"/>
                <w:sz w:val="20"/>
                <w:szCs w:val="20"/>
              </w:rPr>
              <w:t>72.865,22</w:t>
            </w:r>
            <w:r w:rsidR="00AA4A50">
              <w:rPr>
                <w:rFonts w:ascii="Cambria" w:hAnsi="Cambria"/>
                <w:color w:val="4472C4" w:themeColor="accent1"/>
                <w:sz w:val="20"/>
                <w:szCs w:val="20"/>
              </w:rPr>
              <w:t xml:space="preserve"> </w:t>
            </w:r>
            <w:r w:rsidR="00AA4A50" w:rsidRPr="00AA4A50">
              <w:rPr>
                <w:rFonts w:ascii="Cambria" w:hAnsi="Cambria"/>
                <w:color w:val="4472C4" w:themeColor="accent1"/>
                <w:sz w:val="20"/>
                <w:szCs w:val="20"/>
              </w:rPr>
              <w:t>€</w:t>
            </w:r>
          </w:p>
        </w:tc>
      </w:tr>
      <w:tr w:rsidR="00A47E20" w:rsidRPr="009E1454" w14:paraId="4D089338" w14:textId="77777777" w:rsidTr="00CC215E">
        <w:trPr>
          <w:jc w:val="center"/>
        </w:trPr>
        <w:tc>
          <w:tcPr>
            <w:tcW w:w="3681" w:type="dxa"/>
            <w:shd w:val="clear" w:color="auto" w:fill="D9E2F3" w:themeFill="accent1" w:themeFillTint="33"/>
            <w:vAlign w:val="center"/>
          </w:tcPr>
          <w:p w14:paraId="2C181528" w14:textId="12089D6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Planirani iznos za </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 xml:space="preserve"> godinu</w:t>
            </w:r>
          </w:p>
        </w:tc>
        <w:tc>
          <w:tcPr>
            <w:tcW w:w="5381" w:type="dxa"/>
            <w:vAlign w:val="center"/>
          </w:tcPr>
          <w:p w14:paraId="32F07015" w14:textId="4B0D45F5"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19.145,50 €</w:t>
            </w:r>
          </w:p>
        </w:tc>
      </w:tr>
      <w:tr w:rsidR="00A47E20" w:rsidRPr="009E1454" w14:paraId="04F44C81" w14:textId="77777777" w:rsidTr="00CC215E">
        <w:trPr>
          <w:jc w:val="center"/>
        </w:trPr>
        <w:tc>
          <w:tcPr>
            <w:tcW w:w="3681" w:type="dxa"/>
            <w:shd w:val="clear" w:color="auto" w:fill="D9E2F3" w:themeFill="accent1" w:themeFillTint="33"/>
            <w:vAlign w:val="center"/>
          </w:tcPr>
          <w:p w14:paraId="5D04B105" w14:textId="4B086BE1"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 xml:space="preserve">Utrošena proračunska sredstva za razdoblje od 01.01. do </w:t>
            </w:r>
            <w:r>
              <w:rPr>
                <w:rFonts w:ascii="Cambria" w:hAnsi="Cambria"/>
                <w:color w:val="4472C4" w:themeColor="accent1"/>
                <w:sz w:val="20"/>
                <w:szCs w:val="20"/>
              </w:rPr>
              <w:t>31.12</w:t>
            </w:r>
            <w:r w:rsidRPr="009E1454">
              <w:rPr>
                <w:rFonts w:ascii="Cambria" w:hAnsi="Cambria"/>
                <w:color w:val="4472C4" w:themeColor="accent1"/>
                <w:sz w:val="20"/>
                <w:szCs w:val="20"/>
              </w:rPr>
              <w:t>.</w:t>
            </w:r>
            <w:r w:rsidR="009132F1">
              <w:rPr>
                <w:rFonts w:ascii="Cambria" w:hAnsi="Cambria"/>
                <w:color w:val="4472C4" w:themeColor="accent1"/>
                <w:sz w:val="20"/>
                <w:szCs w:val="20"/>
              </w:rPr>
              <w:t>202</w:t>
            </w:r>
            <w:r w:rsidR="00845295">
              <w:rPr>
                <w:rFonts w:ascii="Cambria" w:hAnsi="Cambria"/>
                <w:color w:val="4472C4" w:themeColor="accent1"/>
                <w:sz w:val="20"/>
                <w:szCs w:val="20"/>
              </w:rPr>
              <w:t>5</w:t>
            </w:r>
            <w:r w:rsidR="009132F1">
              <w:rPr>
                <w:rFonts w:ascii="Cambria" w:hAnsi="Cambria"/>
                <w:color w:val="4472C4" w:themeColor="accent1"/>
                <w:sz w:val="20"/>
                <w:szCs w:val="20"/>
              </w:rPr>
              <w:t>.</w:t>
            </w:r>
            <w:r w:rsidRPr="009E1454">
              <w:rPr>
                <w:rFonts w:ascii="Cambria" w:hAnsi="Cambria"/>
                <w:color w:val="4472C4" w:themeColor="accent1"/>
                <w:sz w:val="20"/>
                <w:szCs w:val="20"/>
              </w:rPr>
              <w:t>:</w:t>
            </w:r>
          </w:p>
        </w:tc>
        <w:tc>
          <w:tcPr>
            <w:tcW w:w="5381" w:type="dxa"/>
            <w:vAlign w:val="center"/>
          </w:tcPr>
          <w:p w14:paraId="1807F951" w14:textId="39711158" w:rsidR="00A47E20" w:rsidRPr="00C401A9" w:rsidRDefault="006660CE" w:rsidP="00A47E20">
            <w:pPr>
              <w:rPr>
                <w:rFonts w:ascii="Cambria" w:hAnsi="Cambria"/>
                <w:color w:val="4472C4" w:themeColor="accent1"/>
                <w:sz w:val="20"/>
                <w:szCs w:val="20"/>
              </w:rPr>
            </w:pPr>
            <w:r w:rsidRPr="006660CE">
              <w:rPr>
                <w:rFonts w:ascii="Cambria" w:hAnsi="Cambria"/>
                <w:color w:val="4472C4" w:themeColor="accent1"/>
                <w:sz w:val="20"/>
                <w:szCs w:val="20"/>
              </w:rPr>
              <w:t>21.261,75 €</w:t>
            </w:r>
          </w:p>
        </w:tc>
      </w:tr>
      <w:tr w:rsidR="00A47E20" w:rsidRPr="009E1454" w14:paraId="4806B0BC" w14:textId="77777777" w:rsidTr="00CC215E">
        <w:trPr>
          <w:jc w:val="center"/>
        </w:trPr>
        <w:tc>
          <w:tcPr>
            <w:tcW w:w="3681" w:type="dxa"/>
            <w:shd w:val="clear" w:color="auto" w:fill="D9E2F3" w:themeFill="accent1" w:themeFillTint="33"/>
            <w:vAlign w:val="center"/>
          </w:tcPr>
          <w:p w14:paraId="2B27AD8F"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Status provedbe mjere:</w:t>
            </w:r>
          </w:p>
        </w:tc>
        <w:tc>
          <w:tcPr>
            <w:tcW w:w="5381" w:type="dxa"/>
            <w:vAlign w:val="center"/>
          </w:tcPr>
          <w:p w14:paraId="2C39FF5F" w14:textId="61D36782" w:rsidR="00A47E20" w:rsidRPr="00C401A9" w:rsidRDefault="007B2FA2" w:rsidP="00A47E20">
            <w:pPr>
              <w:rPr>
                <w:rFonts w:ascii="Cambria" w:hAnsi="Cambria"/>
                <w:color w:val="4472C4" w:themeColor="accent1"/>
                <w:sz w:val="20"/>
                <w:szCs w:val="20"/>
              </w:rPr>
            </w:pPr>
            <w:r w:rsidRPr="00C401A9">
              <w:rPr>
                <w:rFonts w:ascii="Cambria" w:hAnsi="Cambria"/>
                <w:color w:val="4472C4" w:themeColor="accent1"/>
                <w:sz w:val="20"/>
                <w:szCs w:val="20"/>
              </w:rPr>
              <w:t>U tijeku</w:t>
            </w:r>
          </w:p>
        </w:tc>
      </w:tr>
      <w:tr w:rsidR="00A47E20" w:rsidRPr="009E1454" w14:paraId="0103230B" w14:textId="77777777" w:rsidTr="00CC215E">
        <w:trPr>
          <w:trHeight w:val="558"/>
          <w:jc w:val="center"/>
        </w:trPr>
        <w:tc>
          <w:tcPr>
            <w:tcW w:w="3681" w:type="dxa"/>
            <w:shd w:val="clear" w:color="auto" w:fill="D9E2F3" w:themeFill="accent1" w:themeFillTint="33"/>
            <w:vAlign w:val="center"/>
          </w:tcPr>
          <w:p w14:paraId="43B6F23D"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Svrha provedbe mjere:</w:t>
            </w:r>
          </w:p>
        </w:tc>
        <w:tc>
          <w:tcPr>
            <w:tcW w:w="5381" w:type="dxa"/>
            <w:vAlign w:val="center"/>
          </w:tcPr>
          <w:p w14:paraId="5C77F51C" w14:textId="4BB7E6C5" w:rsidR="00A47E20" w:rsidRPr="00C401A9" w:rsidRDefault="00A47E20" w:rsidP="00A47E20">
            <w:pPr>
              <w:jc w:val="both"/>
              <w:rPr>
                <w:rFonts w:ascii="Cambria" w:hAnsi="Cambria"/>
                <w:color w:val="4472C4" w:themeColor="accent1"/>
                <w:sz w:val="20"/>
                <w:szCs w:val="20"/>
              </w:rPr>
            </w:pPr>
            <w:r w:rsidRPr="00C401A9">
              <w:rPr>
                <w:rFonts w:ascii="Cambria" w:hAnsi="Cambria"/>
                <w:iCs/>
                <w:color w:val="4472C4" w:themeColor="accent1"/>
                <w:sz w:val="20"/>
                <w:szCs w:val="20"/>
              </w:rPr>
              <w:t>Svrha mjere je uspostaviti učinkovitost zdravstvene i veterinarske usluge na području Općine.</w:t>
            </w:r>
          </w:p>
        </w:tc>
      </w:tr>
      <w:tr w:rsidR="00A47E20" w:rsidRPr="009E1454" w14:paraId="6483FBE2" w14:textId="77777777" w:rsidTr="00CC215E">
        <w:trPr>
          <w:trHeight w:val="1062"/>
          <w:jc w:val="center"/>
        </w:trPr>
        <w:tc>
          <w:tcPr>
            <w:tcW w:w="3681" w:type="dxa"/>
            <w:shd w:val="clear" w:color="auto" w:fill="D9E2F3" w:themeFill="accent1" w:themeFillTint="33"/>
            <w:vAlign w:val="center"/>
          </w:tcPr>
          <w:p w14:paraId="706417BD" w14:textId="77777777" w:rsidR="00A47E20" w:rsidRPr="009E1454" w:rsidRDefault="00A47E20" w:rsidP="00A47E20">
            <w:pPr>
              <w:rPr>
                <w:rFonts w:ascii="Cambria" w:hAnsi="Cambria"/>
                <w:color w:val="4472C4" w:themeColor="accent1"/>
                <w:sz w:val="20"/>
                <w:szCs w:val="20"/>
              </w:rPr>
            </w:pPr>
            <w:r w:rsidRPr="009E1454">
              <w:rPr>
                <w:rFonts w:ascii="Cambria" w:hAnsi="Cambria"/>
                <w:color w:val="4472C4" w:themeColor="accent1"/>
                <w:sz w:val="20"/>
                <w:szCs w:val="20"/>
              </w:rPr>
              <w:t>Opis statusa provedbe:</w:t>
            </w:r>
          </w:p>
        </w:tc>
        <w:tc>
          <w:tcPr>
            <w:tcW w:w="5381" w:type="dxa"/>
            <w:vAlign w:val="center"/>
          </w:tcPr>
          <w:p w14:paraId="4AEF9716" w14:textId="11066DBC" w:rsidR="00A47E20" w:rsidRPr="00C401A9" w:rsidRDefault="00845295" w:rsidP="00A47E20">
            <w:pPr>
              <w:jc w:val="both"/>
              <w:rPr>
                <w:rFonts w:ascii="Cambria" w:hAnsi="Cambria"/>
                <w:iCs/>
                <w:color w:val="4472C4" w:themeColor="accent1"/>
                <w:sz w:val="20"/>
                <w:szCs w:val="20"/>
              </w:rPr>
            </w:pPr>
            <w:r w:rsidRPr="00845295">
              <w:rPr>
                <w:rFonts w:ascii="Cambria" w:hAnsi="Cambria"/>
                <w:color w:val="4472C4" w:themeColor="accent1"/>
                <w:sz w:val="20"/>
                <w:szCs w:val="20"/>
              </w:rPr>
              <w:t>Mjera se u 2025. godini provodila kroz program zaštite, očuvanja i unapređenja zdravlja. Za provedbu mjere planirano je 19.145,50 EUR, a izvršeno 21.261,75 EUR, što pokazuje izvršenje iznad planiranog iznosa. Takvo odstupanje upućuje na povećane potrebe u provedbi aktivnosti vezanih uz deratizaciju, dezinsekciju i veterinarsko-zdravstvene usluge. Pokazatelji rezultata potvrđuju da su provedene 2 akcije deratizacije i dezinsekcije, da je obavljeno zbrinjavanje pasa lutalica te da su pružene veterinarsko-zdravstvene usluge u skladu s potrebama na terenu. Mjera je time pridonijela zaštiti javnog zdravlja, sigurnosti stanovništva i kontroli rizika povezanih sa životinjama i štetnicima. Status mjere ostaje u tijeku, s obzirom na to da se s provedbom mjere nastavlja i u sljedećem ciklusu.</w:t>
            </w:r>
          </w:p>
        </w:tc>
      </w:tr>
    </w:tbl>
    <w:p w14:paraId="3BD4D8E4" w14:textId="69DE6A04" w:rsidR="00EA4B3B" w:rsidRPr="009E1454" w:rsidRDefault="00650647" w:rsidP="00BD5F63">
      <w:pPr>
        <w:pStyle w:val="Odlomakpopisa"/>
        <w:numPr>
          <w:ilvl w:val="0"/>
          <w:numId w:val="4"/>
        </w:numPr>
        <w:spacing w:before="240" w:after="200" w:line="276" w:lineRule="auto"/>
        <w:ind w:left="567" w:firstLine="0"/>
        <w:jc w:val="both"/>
        <w:outlineLvl w:val="0"/>
        <w:rPr>
          <w:rFonts w:ascii="Cambria" w:eastAsia="Times New Roman" w:hAnsi="Cambria" w:cs="Times New Roman"/>
          <w:b/>
          <w:bCs/>
          <w:kern w:val="36"/>
          <w:sz w:val="24"/>
          <w:szCs w:val="24"/>
          <w:lang w:eastAsia="hr-HR"/>
        </w:rPr>
      </w:pPr>
      <w:bookmarkStart w:id="21" w:name="_Toc224992268"/>
      <w:r w:rsidRPr="009E1454">
        <w:rPr>
          <w:rFonts w:ascii="Cambria" w:eastAsia="Times New Roman" w:hAnsi="Cambria" w:cs="Times New Roman"/>
          <w:b/>
          <w:bCs/>
          <w:kern w:val="36"/>
          <w:sz w:val="24"/>
          <w:szCs w:val="24"/>
          <w:lang w:eastAsia="hr-HR"/>
        </w:rPr>
        <w:t>Zaključak o ostvarenom napretku u provedbi mjera</w:t>
      </w:r>
      <w:bookmarkEnd w:id="21"/>
    </w:p>
    <w:p w14:paraId="444B17F0" w14:textId="65EFF1F0" w:rsidR="008B73B9" w:rsidRPr="008B73B9" w:rsidRDefault="008B73B9" w:rsidP="008B73B9">
      <w:pPr>
        <w:spacing w:line="276" w:lineRule="auto"/>
        <w:ind w:firstLine="567"/>
        <w:jc w:val="both"/>
        <w:rPr>
          <w:rFonts w:ascii="Cambria" w:eastAsia="Times New Roman" w:hAnsi="Cambria" w:cs="Times New Roman"/>
          <w:kern w:val="36"/>
          <w:sz w:val="24"/>
          <w:szCs w:val="24"/>
          <w:lang w:eastAsia="hr-HR"/>
        </w:rPr>
      </w:pPr>
      <w:r w:rsidRPr="008B73B9">
        <w:rPr>
          <w:rFonts w:ascii="Cambria" w:eastAsia="Times New Roman" w:hAnsi="Cambria" w:cs="Times New Roman"/>
          <w:kern w:val="36"/>
          <w:sz w:val="24"/>
          <w:szCs w:val="24"/>
          <w:lang w:eastAsia="hr-HR"/>
        </w:rPr>
        <w:t>Sukladno odredbama Zakona o sustavu strateškog planiranja i upravljanja razvojem Republike Hrvatske („Narodne novine“, broj 123/17 i 151/22), pokazatelji rezultata predstavljaju kvantitativne i kvalitativne mjerljive podatke koji omogućuju praćenje, izvješćivanje i vrednovanje uspješnosti provedbe mjera, projekata i aktivnosti utvrđenih aktima strateškog planiranja. Njihova svrha je osigurati mjerljivost napretka u provedbi pojedine mjere te procjenu ostvarenja očekivanih rezultata u određenom vremenskom razdoblju. Pokazatelji rezultata pritom moraju biti definirani na način koji omogućuje njihovo praćenje do završetka razdoblja provedbe programa, a ostvarenje mjere ocjenjuje se u odnosu na stupanj postizanja s njom povezanih rezultata.</w:t>
      </w:r>
    </w:p>
    <w:p w14:paraId="73BFAEB4" w14:textId="41217315" w:rsidR="008B73B9" w:rsidRPr="008B73B9" w:rsidRDefault="008B73B9" w:rsidP="008B73B9">
      <w:pPr>
        <w:spacing w:line="276" w:lineRule="auto"/>
        <w:ind w:firstLine="567"/>
        <w:jc w:val="both"/>
        <w:rPr>
          <w:rFonts w:ascii="Cambria" w:eastAsia="Times New Roman" w:hAnsi="Cambria" w:cs="Times New Roman"/>
          <w:kern w:val="36"/>
          <w:sz w:val="24"/>
          <w:szCs w:val="24"/>
          <w:lang w:eastAsia="hr-HR"/>
        </w:rPr>
      </w:pPr>
      <w:r w:rsidRPr="008B73B9">
        <w:rPr>
          <w:rFonts w:ascii="Cambria" w:eastAsia="Times New Roman" w:hAnsi="Cambria" w:cs="Times New Roman"/>
          <w:kern w:val="36"/>
          <w:sz w:val="24"/>
          <w:szCs w:val="24"/>
          <w:lang w:eastAsia="hr-HR"/>
        </w:rPr>
        <w:t>Općina Kistanje je tijekom izvještajnog razdoblja ostvarivala napredak u provedbi mjera utvrđenih Provedbenim programom, pri čemu su pokazatelji rezultata korišteni kao osnova za praćenje stvarnog učinka provedbenih aktivnosti. Ostvarenja u 2025. godini ukazuju na kontinuitet provedbe u svim područjima obuhvaćenima Provedbenim programom, pri čemu su se rezultati razlikovali ovisno o naravi pojedine mjere, vrsti aktivnosti i dinamici njihove provedbe.</w:t>
      </w:r>
    </w:p>
    <w:p w14:paraId="1B4A71EF" w14:textId="5964E362" w:rsidR="008B73B9" w:rsidRPr="008B73B9" w:rsidRDefault="008B73B9" w:rsidP="008B73B9">
      <w:pPr>
        <w:spacing w:line="276" w:lineRule="auto"/>
        <w:ind w:firstLine="567"/>
        <w:jc w:val="both"/>
        <w:rPr>
          <w:rFonts w:ascii="Cambria" w:eastAsia="Times New Roman" w:hAnsi="Cambria" w:cs="Times New Roman"/>
          <w:kern w:val="36"/>
          <w:sz w:val="24"/>
          <w:szCs w:val="24"/>
          <w:lang w:eastAsia="hr-HR"/>
        </w:rPr>
      </w:pPr>
      <w:r w:rsidRPr="008B73B9">
        <w:rPr>
          <w:rFonts w:ascii="Cambria" w:eastAsia="Times New Roman" w:hAnsi="Cambria" w:cs="Times New Roman"/>
          <w:kern w:val="36"/>
          <w:sz w:val="24"/>
          <w:szCs w:val="24"/>
          <w:lang w:eastAsia="hr-HR"/>
        </w:rPr>
        <w:t xml:space="preserve">U izvještajnom razdoblju provedba mjera odvijala se u skladu s njihovim sadržajem i planiranom svrhom, a praćenje pokazatelja rezultata omogućilo je uvid u stupanj realizacije pojedinih aktivnosti i projekata. S obzirom na to da su mjere iz Provedbenog </w:t>
      </w:r>
      <w:r w:rsidRPr="008B73B9">
        <w:rPr>
          <w:rFonts w:ascii="Cambria" w:eastAsia="Times New Roman" w:hAnsi="Cambria" w:cs="Times New Roman"/>
          <w:kern w:val="36"/>
          <w:sz w:val="24"/>
          <w:szCs w:val="24"/>
          <w:lang w:eastAsia="hr-HR"/>
        </w:rPr>
        <w:lastRenderedPageBreak/>
        <w:t>programa Općine Kistanje većinom oblikovane kao kontinuirane razvojne i operativne mjere, njihova provedba nije vezana isključivo uz jednu proračunsku godinu, nego se nastavlja kroz više provedbenih ciklusa.</w:t>
      </w:r>
    </w:p>
    <w:p w14:paraId="6D8AAED3" w14:textId="3D92F5EE" w:rsidR="000004AA" w:rsidRPr="009E1454" w:rsidRDefault="00593B4F" w:rsidP="008B73B9">
      <w:pPr>
        <w:spacing w:line="276" w:lineRule="auto"/>
        <w:ind w:firstLine="567"/>
        <w:jc w:val="both"/>
        <w:rPr>
          <w:rFonts w:ascii="Cambria" w:eastAsia="Times New Roman" w:hAnsi="Cambria" w:cs="Times New Roman"/>
          <w:kern w:val="36"/>
          <w:sz w:val="24"/>
          <w:szCs w:val="24"/>
          <w:lang w:eastAsia="hr-HR"/>
        </w:rPr>
      </w:pPr>
      <w:bookmarkStart w:id="22" w:name="_Toc190943770"/>
      <w:r>
        <w:rPr>
          <w:noProof/>
        </w:rPr>
        <mc:AlternateContent>
          <mc:Choice Requires="wps">
            <w:drawing>
              <wp:anchor distT="0" distB="0" distL="114300" distR="114300" simplePos="0" relativeHeight="251669504" behindDoc="1" locked="0" layoutInCell="1" allowOverlap="1" wp14:anchorId="0CF71416" wp14:editId="714D2A05">
                <wp:simplePos x="0" y="0"/>
                <wp:positionH relativeFrom="column">
                  <wp:posOffset>2700655</wp:posOffset>
                </wp:positionH>
                <wp:positionV relativeFrom="paragraph">
                  <wp:posOffset>358140</wp:posOffset>
                </wp:positionV>
                <wp:extent cx="2987040" cy="266700"/>
                <wp:effectExtent l="0" t="0" r="3810" b="0"/>
                <wp:wrapTight wrapText="bothSides">
                  <wp:wrapPolygon edited="0">
                    <wp:start x="0" y="0"/>
                    <wp:lineTo x="0" y="20057"/>
                    <wp:lineTo x="21490" y="20057"/>
                    <wp:lineTo x="21490" y="0"/>
                    <wp:lineTo x="0" y="0"/>
                  </wp:wrapPolygon>
                </wp:wrapTight>
                <wp:docPr id="1789113806" name="Tekstni okvir 1"/>
                <wp:cNvGraphicFramePr/>
                <a:graphic xmlns:a="http://schemas.openxmlformats.org/drawingml/2006/main">
                  <a:graphicData uri="http://schemas.microsoft.com/office/word/2010/wordprocessingShape">
                    <wps:wsp>
                      <wps:cNvSpPr txBox="1"/>
                      <wps:spPr>
                        <a:xfrm>
                          <a:off x="0" y="0"/>
                          <a:ext cx="2987040" cy="266700"/>
                        </a:xfrm>
                        <a:prstGeom prst="rect">
                          <a:avLst/>
                        </a:prstGeom>
                        <a:solidFill>
                          <a:prstClr val="white"/>
                        </a:solidFill>
                        <a:ln>
                          <a:noFill/>
                        </a:ln>
                      </wps:spPr>
                      <wps:txbx>
                        <w:txbxContent>
                          <w:p w14:paraId="1077C844" w14:textId="663569FF" w:rsidR="00593B4F" w:rsidRPr="00593B4F" w:rsidRDefault="00593B4F" w:rsidP="00593B4F">
                            <w:pPr>
                              <w:pStyle w:val="Opisslike"/>
                              <w:spacing w:after="0"/>
                              <w:rPr>
                                <w:rFonts w:ascii="Cambria" w:eastAsiaTheme="minorHAnsi" w:hAnsi="Cambria"/>
                                <w:b w:val="0"/>
                                <w:bCs w:val="0"/>
                                <w:i/>
                                <w:iCs/>
                                <w:noProof/>
                                <w:szCs w:val="22"/>
                                <w:lang w:val="en-US" w:eastAsia="en-US"/>
                              </w:rPr>
                            </w:pPr>
                            <w:r w:rsidRPr="00593B4F">
                              <w:rPr>
                                <w:rFonts w:ascii="Cambria" w:hAnsi="Cambria"/>
                                <w:b w:val="0"/>
                                <w:bCs w:val="0"/>
                                <w:i/>
                                <w:iCs/>
                              </w:rPr>
                              <w:t>Grafikon 1. Prikaz mjera prema statusu provedbe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71416" id="Tekstni okvir 1" o:spid="_x0000_s1031" type="#_x0000_t202" style="position:absolute;left:0;text-align:left;margin-left:212.65pt;margin-top:28.2pt;width:235.2pt;height:21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" stroked="f">
                <v:textbox inset="0,0,0,0">
                  <w:txbxContent>
                    <w:p w14:paraId="1077C844" w14:textId="663569FF" w:rsidR="00593B4F" w:rsidRPr="00593B4F" w:rsidRDefault="00593B4F" w:rsidP="00593B4F">
                      <w:pPr>
                        <w:pStyle w:val="Opisslike"/>
                        <w:spacing w:after="0"/>
                        <w:rPr>
                          <w:rFonts w:ascii="Cambria" w:eastAsiaTheme="minorHAnsi" w:hAnsi="Cambria"/>
                          <w:b w:val="0"/>
                          <w:bCs w:val="0"/>
                          <w:i/>
                          <w:iCs/>
                          <w:noProof/>
                          <w:szCs w:val="22"/>
                          <w:lang w:val="en-US" w:eastAsia="en-US"/>
                        </w:rPr>
                      </w:pPr>
                      <w:r w:rsidRPr="00593B4F">
                        <w:rPr>
                          <w:rFonts w:ascii="Cambria" w:hAnsi="Cambria"/>
                          <w:b w:val="0"/>
                          <w:bCs w:val="0"/>
                          <w:i/>
                          <w:iCs/>
                        </w:rPr>
                        <w:t>Grafikon 1. Prikaz mjera prema statusu provedbe</w:t>
                      </w:r>
                    </w:p>
                  </w:txbxContent>
                </v:textbox>
                <w10:wrap type="tight"/>
              </v:shape>
            </w:pict>
          </mc:Fallback>
        </mc:AlternateContent>
      </w:r>
      <w:r w:rsidRPr="00387364">
        <w:rPr>
          <w:rFonts w:ascii="Cambria" w:hAnsi="Cambria"/>
          <w:noProof/>
          <w:lang w:val="en-US"/>
        </w:rPr>
        <w:drawing>
          <wp:anchor distT="0" distB="0" distL="114300" distR="114300" simplePos="0" relativeHeight="251654144" behindDoc="1" locked="0" layoutInCell="1" allowOverlap="1" wp14:anchorId="4ADA6441" wp14:editId="1D839B22">
            <wp:simplePos x="0" y="0"/>
            <wp:positionH relativeFrom="column">
              <wp:posOffset>2755900</wp:posOffset>
            </wp:positionH>
            <wp:positionV relativeFrom="paragraph">
              <wp:posOffset>708025</wp:posOffset>
            </wp:positionV>
            <wp:extent cx="2987040" cy="2286000"/>
            <wp:effectExtent l="0" t="0" r="3810" b="0"/>
            <wp:wrapTight wrapText="bothSides">
              <wp:wrapPolygon edited="0">
                <wp:start x="0" y="0"/>
                <wp:lineTo x="0" y="21420"/>
                <wp:lineTo x="21490" y="21420"/>
                <wp:lineTo x="21490"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bookmarkEnd w:id="22"/>
      <w:r w:rsidR="008B73B9" w:rsidRPr="008B73B9">
        <w:rPr>
          <w:rFonts w:ascii="Cambria" w:eastAsia="Times New Roman" w:hAnsi="Cambria" w:cs="Times New Roman"/>
          <w:kern w:val="36"/>
          <w:sz w:val="24"/>
          <w:szCs w:val="24"/>
          <w:lang w:eastAsia="hr-HR"/>
        </w:rPr>
        <w:t>Slijedom navedenoga, u ovom Godišnjem izvješću sve mjere zadržavaju status „u tijeku“, budući da se njihova provedba nastavlja i u sljedećem ciklusu. Takvo statusno određenje proizlazi iz činjenice da je riječ o trajnim poslovima, aktivnostima i razvojnim usmjerenjima Općine Kistanje, čiji se rezultati ostvaruju postupno i kontinuitetom provedbe kroz duže vremensko razdoblje.</w:t>
      </w:r>
    </w:p>
    <w:p w14:paraId="6A22AD7B" w14:textId="11ED8A01" w:rsidR="00113680" w:rsidRPr="007F16B0" w:rsidRDefault="00113680" w:rsidP="007F16B0">
      <w:pPr>
        <w:pStyle w:val="Opisslike"/>
        <w:spacing w:after="0"/>
        <w:rPr>
          <w:rFonts w:ascii="Cambria" w:hAnsi="Cambria"/>
          <w:b w:val="0"/>
          <w:i/>
          <w:szCs w:val="22"/>
        </w:rPr>
      </w:pPr>
    </w:p>
    <w:p w14:paraId="264ADCC9" w14:textId="3C1F59FE" w:rsidR="006242D1" w:rsidRDefault="00161ADC" w:rsidP="006242D1">
      <w:pPr>
        <w:spacing w:line="276" w:lineRule="auto"/>
        <w:ind w:firstLine="567"/>
        <w:jc w:val="both"/>
        <w:rPr>
          <w:rFonts w:ascii="Cambria" w:eastAsia="Times New Roman" w:hAnsi="Cambria" w:cs="Times New Roman"/>
          <w:kern w:val="36"/>
          <w:sz w:val="24"/>
          <w:szCs w:val="24"/>
          <w:lang w:eastAsia="hr-HR"/>
        </w:rPr>
      </w:pPr>
      <w:r>
        <w:rPr>
          <w:rFonts w:ascii="Cambria" w:eastAsia="Times New Roman" w:hAnsi="Cambria" w:cs="Times New Roman"/>
          <w:kern w:val="36"/>
          <w:sz w:val="24"/>
          <w:szCs w:val="24"/>
          <w:lang w:eastAsia="hr-HR"/>
        </w:rPr>
        <w:t>P</w:t>
      </w:r>
      <w:r w:rsidR="006242D1" w:rsidRPr="009E1454">
        <w:rPr>
          <w:rFonts w:ascii="Cambria" w:eastAsia="Times New Roman" w:hAnsi="Cambria" w:cs="Times New Roman"/>
          <w:kern w:val="36"/>
          <w:sz w:val="24"/>
          <w:szCs w:val="24"/>
          <w:lang w:eastAsia="hr-HR"/>
        </w:rPr>
        <w:t xml:space="preserve">otrebno </w:t>
      </w:r>
      <w:r w:rsidR="00861DAC">
        <w:rPr>
          <w:rFonts w:ascii="Cambria" w:eastAsia="Times New Roman" w:hAnsi="Cambria" w:cs="Times New Roman"/>
          <w:kern w:val="36"/>
          <w:sz w:val="24"/>
          <w:szCs w:val="24"/>
          <w:lang w:eastAsia="hr-HR"/>
        </w:rPr>
        <w:t xml:space="preserve">je </w:t>
      </w:r>
      <w:r w:rsidR="006242D1" w:rsidRPr="009E1454">
        <w:rPr>
          <w:rFonts w:ascii="Cambria" w:eastAsia="Times New Roman" w:hAnsi="Cambria" w:cs="Times New Roman"/>
          <w:kern w:val="36"/>
          <w:sz w:val="24"/>
          <w:szCs w:val="24"/>
          <w:lang w:eastAsia="hr-HR"/>
        </w:rPr>
        <w:t xml:space="preserve">napomenuti </w:t>
      </w:r>
      <w:r w:rsidR="00626292" w:rsidRPr="009E1454">
        <w:rPr>
          <w:rFonts w:ascii="Cambria" w:eastAsia="Times New Roman" w:hAnsi="Cambria" w:cs="Times New Roman"/>
          <w:kern w:val="36"/>
          <w:sz w:val="24"/>
          <w:szCs w:val="24"/>
          <w:lang w:eastAsia="hr-HR"/>
        </w:rPr>
        <w:t xml:space="preserve">kako </w:t>
      </w:r>
      <w:r w:rsidR="006242D1" w:rsidRPr="009E1454">
        <w:rPr>
          <w:rFonts w:ascii="Cambria" w:eastAsia="Times New Roman" w:hAnsi="Cambria" w:cs="Times New Roman"/>
          <w:kern w:val="36"/>
          <w:sz w:val="24"/>
          <w:szCs w:val="24"/>
          <w:lang w:eastAsia="hr-HR"/>
        </w:rPr>
        <w:t>je većina mjera u provedbi kontinuiranog karaktera i ne predstavljaju ukupnu provedivost u jednogodišnjem razdoblju.</w:t>
      </w:r>
    </w:p>
    <w:p w14:paraId="21C0143A" w14:textId="324C32DF" w:rsidR="00593B4F" w:rsidRPr="009E1454" w:rsidRDefault="00593B4F" w:rsidP="00593B4F">
      <w:pPr>
        <w:spacing w:line="276" w:lineRule="auto"/>
        <w:jc w:val="both"/>
        <w:rPr>
          <w:rFonts w:ascii="Cambria" w:eastAsia="Times New Roman" w:hAnsi="Cambria" w:cs="Times New Roman"/>
          <w:kern w:val="36"/>
          <w:sz w:val="24"/>
          <w:szCs w:val="24"/>
          <w:lang w:eastAsia="hr-HR"/>
        </w:rPr>
      </w:pPr>
      <w:r>
        <w:rPr>
          <w:noProof/>
        </w:rPr>
        <mc:AlternateContent>
          <mc:Choice Requires="wps">
            <w:drawing>
              <wp:anchor distT="0" distB="0" distL="114300" distR="114300" simplePos="0" relativeHeight="251667456" behindDoc="1" locked="0" layoutInCell="1" allowOverlap="1" wp14:anchorId="2338A75B" wp14:editId="30479DE2">
                <wp:simplePos x="0" y="0"/>
                <wp:positionH relativeFrom="column">
                  <wp:posOffset>24130</wp:posOffset>
                </wp:positionH>
                <wp:positionV relativeFrom="paragraph">
                  <wp:posOffset>0</wp:posOffset>
                </wp:positionV>
                <wp:extent cx="5534025" cy="342900"/>
                <wp:effectExtent l="0" t="0" r="9525" b="0"/>
                <wp:wrapTight wrapText="bothSides">
                  <wp:wrapPolygon edited="0">
                    <wp:start x="0" y="0"/>
                    <wp:lineTo x="0" y="20400"/>
                    <wp:lineTo x="21563" y="20400"/>
                    <wp:lineTo x="21563" y="0"/>
                    <wp:lineTo x="0" y="0"/>
                  </wp:wrapPolygon>
                </wp:wrapTight>
                <wp:docPr id="1947406478" name="Tekstni okvir 1"/>
                <wp:cNvGraphicFramePr/>
                <a:graphic xmlns:a="http://schemas.openxmlformats.org/drawingml/2006/main">
                  <a:graphicData uri="http://schemas.microsoft.com/office/word/2010/wordprocessingShape">
                    <wps:wsp>
                      <wps:cNvSpPr txBox="1"/>
                      <wps:spPr>
                        <a:xfrm>
                          <a:off x="0" y="0"/>
                          <a:ext cx="5534025" cy="342900"/>
                        </a:xfrm>
                        <a:prstGeom prst="rect">
                          <a:avLst/>
                        </a:prstGeom>
                        <a:solidFill>
                          <a:prstClr val="white"/>
                        </a:solidFill>
                        <a:ln>
                          <a:noFill/>
                        </a:ln>
                      </wps:spPr>
                      <wps:txbx>
                        <w:txbxContent>
                          <w:p w14:paraId="7E2B74A0" w14:textId="5A2ECCD9" w:rsidR="00593B4F" w:rsidRPr="00D9777F" w:rsidRDefault="00593B4F" w:rsidP="00593B4F">
                            <w:pPr>
                              <w:pStyle w:val="Opisslike"/>
                              <w:rPr>
                                <w:rFonts w:ascii="Cambria" w:hAnsi="Cambria"/>
                                <w:noProof/>
                                <w:lang w:val="en-US"/>
                              </w:rPr>
                            </w:pPr>
                            <w:r w:rsidRPr="008B73B9">
                              <w:rPr>
                                <w:rFonts w:ascii="Cambria" w:hAnsi="Cambria"/>
                                <w:b w:val="0"/>
                                <w:bCs w:val="0"/>
                                <w:i/>
                                <w:iCs/>
                              </w:rPr>
                              <w:t>Grafikon 2. Prikaz sredstava u</w:t>
                            </w:r>
                            <w:r>
                              <w:rPr>
                                <w:rFonts w:ascii="Cambria" w:hAnsi="Cambria"/>
                                <w:b w:val="0"/>
                                <w:bCs w:val="0"/>
                                <w:i/>
                                <w:iCs/>
                              </w:rPr>
                              <w:t>trošenih</w:t>
                            </w:r>
                            <w:r w:rsidRPr="008B73B9">
                              <w:rPr>
                                <w:rFonts w:ascii="Cambria" w:hAnsi="Cambria"/>
                                <w:b w:val="0"/>
                                <w:bCs w:val="0"/>
                                <w:i/>
                                <w:iCs/>
                              </w:rPr>
                              <w:t xml:space="preserve"> u provedbu mjera tijekom izvještajnog</w:t>
                            </w:r>
                            <w:r w:rsidRPr="008B73B9">
                              <w:t xml:space="preserve"> </w:t>
                            </w:r>
                            <w:r w:rsidRPr="008B73B9">
                              <w:rPr>
                                <w:rFonts w:ascii="Cambria" w:hAnsi="Cambria"/>
                                <w:b w:val="0"/>
                                <w:bCs w:val="0"/>
                                <w:i/>
                                <w:iCs/>
                              </w:rPr>
                              <w:t>razdoblja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8A75B" id="_x0000_s1032" type="#_x0000_t202" style="position:absolute;left:0;text-align:left;margin-left:1.9pt;margin-top:0;width:435.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" stroked="f">
                <v:textbox inset="0,0,0,0">
                  <w:txbxContent>
                    <w:p w14:paraId="7E2B74A0" w14:textId="5A2ECCD9" w:rsidR="00593B4F" w:rsidRPr="00D9777F" w:rsidRDefault="00593B4F" w:rsidP="00593B4F">
                      <w:pPr>
                        <w:pStyle w:val="Opisslike"/>
                        <w:rPr>
                          <w:rFonts w:ascii="Cambria" w:hAnsi="Cambria"/>
                          <w:noProof/>
                          <w:lang w:val="en-US"/>
                        </w:rPr>
                      </w:pPr>
                      <w:r w:rsidRPr="008B73B9">
                        <w:rPr>
                          <w:rFonts w:ascii="Cambria" w:hAnsi="Cambria"/>
                          <w:b w:val="0"/>
                          <w:bCs w:val="0"/>
                          <w:i/>
                          <w:iCs/>
                        </w:rPr>
                        <w:t>Grafikon 2. Prikaz sredstava u</w:t>
                      </w:r>
                      <w:r>
                        <w:rPr>
                          <w:rFonts w:ascii="Cambria" w:hAnsi="Cambria"/>
                          <w:b w:val="0"/>
                          <w:bCs w:val="0"/>
                          <w:i/>
                          <w:iCs/>
                        </w:rPr>
                        <w:t>trošenih</w:t>
                      </w:r>
                      <w:r w:rsidRPr="008B73B9">
                        <w:rPr>
                          <w:rFonts w:ascii="Cambria" w:hAnsi="Cambria"/>
                          <w:b w:val="0"/>
                          <w:bCs w:val="0"/>
                          <w:i/>
                          <w:iCs/>
                        </w:rPr>
                        <w:t xml:space="preserve"> u provedbu mjera tijekom izvještajnog</w:t>
                      </w:r>
                      <w:r w:rsidRPr="008B73B9">
                        <w:t xml:space="preserve"> </w:t>
                      </w:r>
                      <w:r w:rsidRPr="008B73B9">
                        <w:rPr>
                          <w:rFonts w:ascii="Cambria" w:hAnsi="Cambria"/>
                          <w:b w:val="0"/>
                          <w:bCs w:val="0"/>
                          <w:i/>
                          <w:iCs/>
                        </w:rPr>
                        <w:t>razdoblja</w:t>
                      </w:r>
                    </w:p>
                  </w:txbxContent>
                </v:textbox>
                <w10:wrap type="tight"/>
              </v:shape>
            </w:pict>
          </mc:Fallback>
        </mc:AlternateContent>
      </w:r>
      <w:r w:rsidRPr="00387364">
        <w:rPr>
          <w:rFonts w:ascii="Cambria" w:hAnsi="Cambria"/>
          <w:noProof/>
          <w:lang w:val="en-US"/>
        </w:rPr>
        <w:drawing>
          <wp:anchor distT="0" distB="0" distL="114300" distR="114300" simplePos="0" relativeHeight="251665408" behindDoc="1" locked="0" layoutInCell="1" allowOverlap="1" wp14:anchorId="4D350E54" wp14:editId="5C3AE072">
            <wp:simplePos x="0" y="0"/>
            <wp:positionH relativeFrom="column">
              <wp:posOffset>-71120</wp:posOffset>
            </wp:positionH>
            <wp:positionV relativeFrom="paragraph">
              <wp:posOffset>309245</wp:posOffset>
            </wp:positionV>
            <wp:extent cx="5629275" cy="3400425"/>
            <wp:effectExtent l="0" t="0" r="9525" b="9525"/>
            <wp:wrapTight wrapText="bothSides">
              <wp:wrapPolygon edited="0">
                <wp:start x="0" y="0"/>
                <wp:lineTo x="0" y="21539"/>
                <wp:lineTo x="21563" y="21539"/>
                <wp:lineTo x="21563" y="0"/>
                <wp:lineTo x="0" y="0"/>
              </wp:wrapPolygon>
            </wp:wrapTight>
            <wp:docPr id="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61EF16C" w14:textId="7C2EC344" w:rsidR="00593B4F" w:rsidRPr="00AA3509" w:rsidRDefault="00AA3509" w:rsidP="00AA3509">
      <w:pPr>
        <w:pStyle w:val="Naslov"/>
      </w:pPr>
      <w:r w:rsidRPr="00AA3509">
        <w:t>DOPRINOS OSTVARENJU CILJEVA JAVNIH POLITIKA</w:t>
      </w:r>
    </w:p>
    <w:p w14:paraId="393DBEB1" w14:textId="77777777"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 xml:space="preserve">Provedbom mjera utvrđenih Provedbenim programom Općine Kistanje za razdoblje 2021.–2025. doprinosi se ostvarenju odabranih razvojnih smjerova i strateških </w:t>
      </w:r>
      <w:r w:rsidRPr="00593B4F">
        <w:rPr>
          <w:rFonts w:ascii="Cambria" w:hAnsi="Cambria"/>
          <w:sz w:val="24"/>
          <w:szCs w:val="24"/>
        </w:rPr>
        <w:lastRenderedPageBreak/>
        <w:t>ciljeva Nacionalne razvojne strategije Republike Hrvatske do 2030. godine, osobito u područjima jačanja gospodarstva, unaprjeđenja javne uprave, kvalitete života stanovništva, sigurnosti, zaštite okoliša i ravnomjernog teritorijalnog razvoja.</w:t>
      </w:r>
    </w:p>
    <w:p w14:paraId="1AEC4A06" w14:textId="77777777" w:rsidR="00593B4F" w:rsidRPr="00593B4F" w:rsidRDefault="00593B4F" w:rsidP="00593B4F">
      <w:pPr>
        <w:spacing w:after="0" w:line="276" w:lineRule="auto"/>
        <w:ind w:firstLine="709"/>
        <w:jc w:val="both"/>
        <w:rPr>
          <w:rFonts w:ascii="Cambria" w:hAnsi="Cambria"/>
          <w:sz w:val="24"/>
          <w:szCs w:val="24"/>
        </w:rPr>
      </w:pPr>
    </w:p>
    <w:p w14:paraId="10C951B0" w14:textId="77777777"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Najvažniji doprinos provedbe mjera Općine Kistanje u izvještajnom razdoblju može se sagledati kroz povezanost s više strateških ciljeva Nacionalne razvojne strategije Republike Hrvatske do 2030. godine, i to kako slijedi:</w:t>
      </w:r>
    </w:p>
    <w:p w14:paraId="2C56DA35" w14:textId="77777777" w:rsidR="00593B4F" w:rsidRPr="00593B4F" w:rsidRDefault="00593B4F" w:rsidP="00593B4F">
      <w:pPr>
        <w:spacing w:after="0" w:line="276" w:lineRule="auto"/>
        <w:ind w:firstLine="709"/>
        <w:jc w:val="both"/>
        <w:rPr>
          <w:rFonts w:ascii="Cambria" w:hAnsi="Cambria"/>
          <w:sz w:val="24"/>
          <w:szCs w:val="24"/>
        </w:rPr>
      </w:pPr>
    </w:p>
    <w:p w14:paraId="0649A803"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t>SC1. Konkurentno i inovativno gospodarstvo</w:t>
      </w:r>
    </w:p>
    <w:p w14:paraId="41915DCB" w14:textId="77777777" w:rsidR="00593B4F" w:rsidRDefault="00593B4F" w:rsidP="00593B4F">
      <w:pPr>
        <w:spacing w:after="0" w:line="276" w:lineRule="auto"/>
        <w:ind w:firstLine="709"/>
        <w:jc w:val="both"/>
        <w:rPr>
          <w:rFonts w:ascii="Cambria" w:hAnsi="Cambria"/>
          <w:sz w:val="24"/>
          <w:szCs w:val="24"/>
        </w:rPr>
      </w:pPr>
    </w:p>
    <w:p w14:paraId="164F880F" w14:textId="447B1996"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Provedbom mjera u području gospodarskog razvoja Općina Kistanje doprinosi jačanju lokalnog gospodarstva, stvaranju preduvjeta za razvoj poduzetništva te unaprjeđenju gospodarske infrastrukture. U tom dijelu osobito su značajne mjere:</w:t>
      </w:r>
    </w:p>
    <w:p w14:paraId="08BBDBF1" w14:textId="77777777" w:rsidR="00593B4F" w:rsidRPr="00593B4F" w:rsidRDefault="00593B4F" w:rsidP="00593B4F">
      <w:pPr>
        <w:spacing w:after="0" w:line="276" w:lineRule="auto"/>
        <w:ind w:firstLine="709"/>
        <w:jc w:val="both"/>
        <w:rPr>
          <w:rFonts w:ascii="Cambria" w:hAnsi="Cambria"/>
          <w:sz w:val="24"/>
          <w:szCs w:val="24"/>
        </w:rPr>
      </w:pPr>
    </w:p>
    <w:p w14:paraId="042366FE" w14:textId="77777777" w:rsidR="00593B4F" w:rsidRPr="00593B4F" w:rsidRDefault="00593B4F" w:rsidP="00593B4F">
      <w:pPr>
        <w:numPr>
          <w:ilvl w:val="0"/>
          <w:numId w:val="41"/>
        </w:numPr>
        <w:spacing w:after="0" w:line="276" w:lineRule="auto"/>
        <w:ind w:left="0" w:firstLine="709"/>
        <w:jc w:val="both"/>
        <w:rPr>
          <w:rFonts w:ascii="Cambria" w:hAnsi="Cambria"/>
          <w:sz w:val="24"/>
          <w:szCs w:val="24"/>
        </w:rPr>
      </w:pPr>
      <w:r w:rsidRPr="00593B4F">
        <w:rPr>
          <w:rFonts w:ascii="Cambria" w:hAnsi="Cambria"/>
          <w:b/>
          <w:bCs/>
          <w:sz w:val="24"/>
          <w:szCs w:val="24"/>
        </w:rPr>
        <w:t>Gospodarski razvoj</w:t>
      </w:r>
      <w:r w:rsidRPr="00593B4F">
        <w:rPr>
          <w:rFonts w:ascii="Cambria" w:hAnsi="Cambria"/>
          <w:sz w:val="24"/>
          <w:szCs w:val="24"/>
        </w:rPr>
        <w:t xml:space="preserve"> </w:t>
      </w:r>
    </w:p>
    <w:p w14:paraId="5D32D2F2" w14:textId="77777777" w:rsidR="00593B4F" w:rsidRPr="00593B4F" w:rsidRDefault="00593B4F" w:rsidP="00593B4F">
      <w:pPr>
        <w:numPr>
          <w:ilvl w:val="0"/>
          <w:numId w:val="41"/>
        </w:numPr>
        <w:spacing w:after="0" w:line="276" w:lineRule="auto"/>
        <w:ind w:left="0" w:firstLine="709"/>
        <w:jc w:val="both"/>
        <w:rPr>
          <w:rFonts w:ascii="Cambria" w:hAnsi="Cambria"/>
          <w:sz w:val="24"/>
          <w:szCs w:val="24"/>
        </w:rPr>
      </w:pPr>
      <w:r w:rsidRPr="00593B4F">
        <w:rPr>
          <w:rFonts w:ascii="Cambria" w:hAnsi="Cambria"/>
          <w:b/>
          <w:bCs/>
          <w:sz w:val="24"/>
          <w:szCs w:val="24"/>
        </w:rPr>
        <w:t>Izrada prostorno planske i projektne dokumentacije</w:t>
      </w:r>
      <w:r w:rsidRPr="00593B4F">
        <w:rPr>
          <w:rFonts w:ascii="Cambria" w:hAnsi="Cambria"/>
          <w:sz w:val="24"/>
          <w:szCs w:val="24"/>
        </w:rPr>
        <w:t xml:space="preserve"> </w:t>
      </w:r>
    </w:p>
    <w:p w14:paraId="01D3825B" w14:textId="77777777" w:rsidR="00593B4F" w:rsidRDefault="00593B4F" w:rsidP="00593B4F">
      <w:pPr>
        <w:numPr>
          <w:ilvl w:val="0"/>
          <w:numId w:val="41"/>
        </w:numPr>
        <w:spacing w:after="0" w:line="276" w:lineRule="auto"/>
        <w:ind w:left="0" w:firstLine="709"/>
        <w:jc w:val="both"/>
        <w:rPr>
          <w:rFonts w:ascii="Cambria" w:hAnsi="Cambria"/>
          <w:sz w:val="24"/>
          <w:szCs w:val="24"/>
        </w:rPr>
      </w:pPr>
      <w:r w:rsidRPr="00593B4F">
        <w:rPr>
          <w:rFonts w:ascii="Cambria" w:hAnsi="Cambria"/>
          <w:b/>
          <w:bCs/>
          <w:sz w:val="24"/>
          <w:szCs w:val="24"/>
        </w:rPr>
        <w:t>Jačanje komunalne infrastrukture</w:t>
      </w:r>
      <w:r w:rsidRPr="00593B4F">
        <w:rPr>
          <w:rFonts w:ascii="Cambria" w:hAnsi="Cambria"/>
          <w:sz w:val="24"/>
          <w:szCs w:val="24"/>
        </w:rPr>
        <w:t xml:space="preserve"> </w:t>
      </w:r>
    </w:p>
    <w:p w14:paraId="7C2BE677" w14:textId="77777777" w:rsidR="00593B4F" w:rsidRPr="00593B4F" w:rsidRDefault="00593B4F" w:rsidP="00593B4F">
      <w:pPr>
        <w:spacing w:after="0" w:line="276" w:lineRule="auto"/>
        <w:ind w:left="709"/>
        <w:jc w:val="both"/>
        <w:rPr>
          <w:rFonts w:ascii="Cambria" w:hAnsi="Cambria"/>
          <w:sz w:val="24"/>
          <w:szCs w:val="24"/>
        </w:rPr>
      </w:pPr>
    </w:p>
    <w:p w14:paraId="2A3C9AE0" w14:textId="77777777"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Gospodarski razvoj obuhvaća aktivnosti usmjerene na jačanje lokalne gospodarske osnove, uključujući subvencioniranje rada Ruralnog poduzetničkog inkubatora Krka Kistanje te ulaganja u Eko centar s tržnicom Kistanje. Time se stvaraju preduvjeti za razvoj lokalnog poduzetništva, potporu poljoprivrednim proizvođačima i jačanje gospodarskih aktivnosti na području Općine.</w:t>
      </w:r>
    </w:p>
    <w:p w14:paraId="14D34E74" w14:textId="77777777" w:rsidR="00593B4F" w:rsidRPr="00593B4F" w:rsidRDefault="00593B4F" w:rsidP="00593B4F">
      <w:pPr>
        <w:spacing w:after="0" w:line="276" w:lineRule="auto"/>
        <w:ind w:firstLine="709"/>
        <w:jc w:val="both"/>
        <w:rPr>
          <w:rFonts w:ascii="Cambria" w:hAnsi="Cambria"/>
          <w:sz w:val="24"/>
          <w:szCs w:val="24"/>
        </w:rPr>
      </w:pPr>
    </w:p>
    <w:p w14:paraId="720E5798" w14:textId="2A8E26CB"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Izrada prostorno planske i projektne dokumentacije pridonosi pripremi razvojnih zahvata i stvaranju tehničkih preduvjeta za buduća ulaganja, dok mjera Jačanje komunalne infrastrukture osigurava kvalitetnije infrastrukturne uvjete za život i rad, što predstavlja važan preduvjet za gospodarsku aktivnost i razvoj poslovnog okruženja</w:t>
      </w:r>
      <w:r w:rsidRPr="00593B4F">
        <w:rPr>
          <w:rFonts w:ascii="Cambria" w:hAnsi="Cambria"/>
          <w:sz w:val="24"/>
          <w:szCs w:val="24"/>
        </w:rPr>
        <w:t>.</w:t>
      </w:r>
    </w:p>
    <w:p w14:paraId="1A088715" w14:textId="77777777" w:rsidR="00593B4F" w:rsidRPr="00593B4F" w:rsidRDefault="00593B4F" w:rsidP="00593B4F">
      <w:pPr>
        <w:spacing w:after="0" w:line="276" w:lineRule="auto"/>
        <w:jc w:val="both"/>
        <w:rPr>
          <w:rFonts w:ascii="Cambria" w:hAnsi="Cambria"/>
          <w:sz w:val="24"/>
          <w:szCs w:val="24"/>
        </w:rPr>
      </w:pPr>
    </w:p>
    <w:p w14:paraId="0CDFF18A"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t>SC2. Obrazovani i zaposleni ljudi</w:t>
      </w:r>
    </w:p>
    <w:p w14:paraId="2B43595B" w14:textId="52BF384E"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br/>
        <w:t>U području obrazovanja i potpore stanovništvu Općina Kistanje doprinosi stvaranju boljih uvjeta za odgoj, obrazovanje i socijalnu uključenost stanovništva. U tom kontekstu osobito je važna mjera:</w:t>
      </w:r>
    </w:p>
    <w:p w14:paraId="79CAFCC4" w14:textId="77777777" w:rsidR="00593B4F" w:rsidRPr="00593B4F" w:rsidRDefault="00593B4F" w:rsidP="00593B4F">
      <w:pPr>
        <w:spacing w:after="0" w:line="276" w:lineRule="auto"/>
        <w:ind w:firstLine="709"/>
        <w:jc w:val="both"/>
        <w:rPr>
          <w:rFonts w:ascii="Cambria" w:hAnsi="Cambria"/>
          <w:sz w:val="24"/>
          <w:szCs w:val="24"/>
        </w:rPr>
      </w:pPr>
    </w:p>
    <w:p w14:paraId="51C7CAB4" w14:textId="77777777" w:rsidR="00593B4F" w:rsidRDefault="00593B4F" w:rsidP="00593B4F">
      <w:pPr>
        <w:numPr>
          <w:ilvl w:val="0"/>
          <w:numId w:val="42"/>
        </w:numPr>
        <w:spacing w:after="0" w:line="276" w:lineRule="auto"/>
        <w:ind w:left="0" w:firstLine="709"/>
        <w:jc w:val="both"/>
        <w:rPr>
          <w:rFonts w:ascii="Cambria" w:hAnsi="Cambria"/>
          <w:sz w:val="24"/>
          <w:szCs w:val="24"/>
        </w:rPr>
      </w:pPr>
      <w:r w:rsidRPr="00593B4F">
        <w:rPr>
          <w:rFonts w:ascii="Cambria" w:hAnsi="Cambria"/>
          <w:b/>
          <w:bCs/>
          <w:sz w:val="24"/>
          <w:szCs w:val="24"/>
        </w:rPr>
        <w:t>Odgoj i obrazovanje</w:t>
      </w:r>
      <w:r w:rsidRPr="00593B4F">
        <w:rPr>
          <w:rFonts w:ascii="Cambria" w:hAnsi="Cambria"/>
          <w:sz w:val="24"/>
          <w:szCs w:val="24"/>
        </w:rPr>
        <w:t xml:space="preserve"> </w:t>
      </w:r>
    </w:p>
    <w:p w14:paraId="30A6BBEE" w14:textId="77777777" w:rsidR="00593B4F" w:rsidRPr="00593B4F" w:rsidRDefault="00593B4F" w:rsidP="00593B4F">
      <w:pPr>
        <w:spacing w:after="0" w:line="276" w:lineRule="auto"/>
        <w:ind w:left="709"/>
        <w:jc w:val="both"/>
        <w:rPr>
          <w:rFonts w:ascii="Cambria" w:hAnsi="Cambria"/>
          <w:sz w:val="24"/>
          <w:szCs w:val="24"/>
        </w:rPr>
      </w:pPr>
    </w:p>
    <w:p w14:paraId="78B842A4" w14:textId="77777777"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Kroz ovu mjeru osigurava se potpora predškolskom odgoju i obrazovanju te osnovnom i srednjoškolskom obrazovanju. U izvještajnom razdoblju sufinanciran je boravak djece predškolske dobi, isplaćene su jednokratne novčane pomoći učenicima i studentima, a sufinanciran je i prijevoz učenika srednjih škola. Time Općina pridonosi dostupnosti obrazovanja i jačanju uvjeta za razvoj ljudskih potencijala.</w:t>
      </w:r>
    </w:p>
    <w:p w14:paraId="745FD966" w14:textId="77777777" w:rsidR="00593B4F" w:rsidRPr="00593B4F" w:rsidRDefault="00593B4F" w:rsidP="00593B4F">
      <w:pPr>
        <w:spacing w:after="0" w:line="276" w:lineRule="auto"/>
        <w:ind w:firstLine="709"/>
        <w:jc w:val="both"/>
        <w:rPr>
          <w:rFonts w:ascii="Cambria" w:hAnsi="Cambria"/>
          <w:sz w:val="24"/>
          <w:szCs w:val="24"/>
        </w:rPr>
      </w:pPr>
    </w:p>
    <w:p w14:paraId="3CFCB8EF"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lastRenderedPageBreak/>
        <w:t>SC3. Učinkovito i djelotvorno pravosuđe, javna uprava i upravljanje državnom imovinom</w:t>
      </w:r>
    </w:p>
    <w:p w14:paraId="74B48D5A" w14:textId="77777777" w:rsidR="00593B4F" w:rsidRDefault="00593B4F" w:rsidP="00593B4F">
      <w:pPr>
        <w:spacing w:after="0" w:line="276" w:lineRule="auto"/>
        <w:ind w:firstLine="709"/>
        <w:jc w:val="both"/>
        <w:rPr>
          <w:rFonts w:ascii="Cambria" w:hAnsi="Cambria"/>
          <w:sz w:val="24"/>
          <w:szCs w:val="24"/>
        </w:rPr>
      </w:pPr>
    </w:p>
    <w:p w14:paraId="4FE172F5" w14:textId="42814804"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Provedbom mjera iz samoupravnog djelokruga Općina Kistanje doprinosi jačanju učinkovitosti rada lokalne uprave, kvalitetnijem upravljanju poslovima od lokalnog značaja i unaprjeđenju upravljanja imovinom. U tom dijelu osobito su značajne mjere:</w:t>
      </w:r>
    </w:p>
    <w:p w14:paraId="0D91B1A2" w14:textId="77777777" w:rsidR="00593B4F" w:rsidRPr="00593B4F" w:rsidRDefault="00593B4F" w:rsidP="00593B4F">
      <w:pPr>
        <w:spacing w:after="0" w:line="276" w:lineRule="auto"/>
        <w:ind w:firstLine="709"/>
        <w:jc w:val="both"/>
        <w:rPr>
          <w:rFonts w:ascii="Cambria" w:hAnsi="Cambria"/>
          <w:sz w:val="24"/>
          <w:szCs w:val="24"/>
        </w:rPr>
      </w:pPr>
    </w:p>
    <w:p w14:paraId="1703F1B4" w14:textId="77777777" w:rsidR="00593B4F" w:rsidRPr="00593B4F" w:rsidRDefault="00593B4F" w:rsidP="00593B4F">
      <w:pPr>
        <w:numPr>
          <w:ilvl w:val="0"/>
          <w:numId w:val="43"/>
        </w:numPr>
        <w:spacing w:after="0" w:line="276" w:lineRule="auto"/>
        <w:ind w:left="0" w:firstLine="709"/>
        <w:jc w:val="both"/>
        <w:rPr>
          <w:rFonts w:ascii="Cambria" w:hAnsi="Cambria"/>
          <w:sz w:val="24"/>
          <w:szCs w:val="24"/>
        </w:rPr>
      </w:pPr>
      <w:r w:rsidRPr="00593B4F">
        <w:rPr>
          <w:rFonts w:ascii="Cambria" w:hAnsi="Cambria"/>
          <w:b/>
          <w:bCs/>
          <w:sz w:val="24"/>
          <w:szCs w:val="24"/>
        </w:rPr>
        <w:t>Unaprjeđenje lokalne samouprave</w:t>
      </w:r>
      <w:r w:rsidRPr="00593B4F">
        <w:rPr>
          <w:rFonts w:ascii="Cambria" w:hAnsi="Cambria"/>
          <w:sz w:val="24"/>
          <w:szCs w:val="24"/>
        </w:rPr>
        <w:t xml:space="preserve"> </w:t>
      </w:r>
    </w:p>
    <w:p w14:paraId="0D5C51EC" w14:textId="77777777" w:rsidR="00593B4F" w:rsidRPr="00593B4F" w:rsidRDefault="00593B4F" w:rsidP="00593B4F">
      <w:pPr>
        <w:numPr>
          <w:ilvl w:val="0"/>
          <w:numId w:val="43"/>
        </w:numPr>
        <w:spacing w:after="0" w:line="276" w:lineRule="auto"/>
        <w:ind w:left="0" w:firstLine="709"/>
        <w:jc w:val="both"/>
        <w:rPr>
          <w:rFonts w:ascii="Cambria" w:hAnsi="Cambria"/>
          <w:sz w:val="24"/>
          <w:szCs w:val="24"/>
        </w:rPr>
      </w:pPr>
      <w:r w:rsidRPr="00593B4F">
        <w:rPr>
          <w:rFonts w:ascii="Cambria" w:hAnsi="Cambria"/>
          <w:b/>
          <w:bCs/>
          <w:sz w:val="24"/>
          <w:szCs w:val="24"/>
        </w:rPr>
        <w:t>Povećanje funkcionalnosti općinske imovine</w:t>
      </w:r>
      <w:r w:rsidRPr="00593B4F">
        <w:rPr>
          <w:rFonts w:ascii="Cambria" w:hAnsi="Cambria"/>
          <w:sz w:val="24"/>
          <w:szCs w:val="24"/>
        </w:rPr>
        <w:t xml:space="preserve"> </w:t>
      </w:r>
    </w:p>
    <w:p w14:paraId="60ADA032" w14:textId="77777777" w:rsidR="00593B4F" w:rsidRDefault="00593B4F" w:rsidP="00593B4F">
      <w:pPr>
        <w:spacing w:after="0" w:line="276" w:lineRule="auto"/>
        <w:ind w:firstLine="709"/>
        <w:jc w:val="both"/>
        <w:rPr>
          <w:rFonts w:ascii="Cambria" w:hAnsi="Cambria"/>
          <w:sz w:val="24"/>
          <w:szCs w:val="24"/>
        </w:rPr>
      </w:pPr>
    </w:p>
    <w:p w14:paraId="29BF81CF" w14:textId="47855228"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Unaprjeđenje lokalne samouprave odnosi se na redovito funkcioniranje predstavničkih i izvršnih tijela, pripremu i donošenje akata, rad mjesne samouprave i općinske uprave te osiguravanje organizacijskih i administrativnih uvjeta za obavljanje poslova iz nadležnosti Općine. Pokazatelji rezultata potvrđuju redovito funkcioniranje predstavničkog tijela kroz održane sjednice Općinskog vijeća i sudjelovanje vijećnika u procesu donošenja akata.</w:t>
      </w:r>
    </w:p>
    <w:p w14:paraId="70F02DA2" w14:textId="77777777" w:rsidR="00593B4F" w:rsidRPr="00593B4F" w:rsidRDefault="00593B4F" w:rsidP="00593B4F">
      <w:pPr>
        <w:spacing w:after="0" w:line="276" w:lineRule="auto"/>
        <w:ind w:firstLine="709"/>
        <w:jc w:val="both"/>
        <w:rPr>
          <w:rFonts w:ascii="Cambria" w:hAnsi="Cambria"/>
          <w:sz w:val="24"/>
          <w:szCs w:val="24"/>
        </w:rPr>
      </w:pPr>
    </w:p>
    <w:p w14:paraId="32E3A915" w14:textId="77777777"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Povećanje funkcionalnosti općinske imovine usmjerena je na održavanje i unaprjeđenje funkcionalne uporabe općinske imovine, uključujući uređenje i prilagodbu sadržaja u vlasništvu Općine. Time se pridonosi učinkovitijem upravljanju imovinom kao važnim javnim resursom.</w:t>
      </w:r>
    </w:p>
    <w:p w14:paraId="0E755D34" w14:textId="77777777" w:rsidR="00593B4F" w:rsidRPr="00593B4F" w:rsidRDefault="00593B4F" w:rsidP="00593B4F">
      <w:pPr>
        <w:spacing w:after="0" w:line="276" w:lineRule="auto"/>
        <w:ind w:firstLine="709"/>
        <w:jc w:val="both"/>
        <w:rPr>
          <w:rFonts w:ascii="Cambria" w:hAnsi="Cambria"/>
          <w:sz w:val="24"/>
          <w:szCs w:val="24"/>
        </w:rPr>
      </w:pPr>
    </w:p>
    <w:p w14:paraId="2DC33454"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t>SC5. Zdrav, aktivan i kvalitetan život</w:t>
      </w:r>
    </w:p>
    <w:p w14:paraId="54659659" w14:textId="77777777" w:rsidR="00593B4F" w:rsidRDefault="00593B4F" w:rsidP="00593B4F">
      <w:pPr>
        <w:spacing w:after="0" w:line="276" w:lineRule="auto"/>
        <w:ind w:firstLine="709"/>
        <w:jc w:val="both"/>
        <w:rPr>
          <w:rFonts w:ascii="Cambria" w:hAnsi="Cambria"/>
          <w:sz w:val="24"/>
          <w:szCs w:val="24"/>
        </w:rPr>
      </w:pPr>
    </w:p>
    <w:p w14:paraId="62DA5E06" w14:textId="0314EA1A"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Značajan dio mjera Općine Kistanje usmjeren je na unaprjeđenje kvalitete života stanovništva, socijalnu uključenost, dostupnost društvenih sadržaja te očuvanje zdravlja i dobrobiti lokalne zajednice. U tom kontekstu osobito su važne mjere:</w:t>
      </w:r>
    </w:p>
    <w:p w14:paraId="0E2D5AB6" w14:textId="77777777" w:rsidR="00593B4F" w:rsidRPr="00593B4F" w:rsidRDefault="00593B4F" w:rsidP="00593B4F">
      <w:pPr>
        <w:spacing w:after="0" w:line="276" w:lineRule="auto"/>
        <w:ind w:firstLine="709"/>
        <w:jc w:val="both"/>
        <w:rPr>
          <w:rFonts w:ascii="Cambria" w:hAnsi="Cambria"/>
          <w:sz w:val="24"/>
          <w:szCs w:val="24"/>
        </w:rPr>
      </w:pPr>
    </w:p>
    <w:p w14:paraId="6E55EC63" w14:textId="77777777" w:rsidR="00593B4F" w:rsidRPr="00593B4F" w:rsidRDefault="00593B4F" w:rsidP="00593B4F">
      <w:pPr>
        <w:numPr>
          <w:ilvl w:val="0"/>
          <w:numId w:val="44"/>
        </w:numPr>
        <w:spacing w:after="0" w:line="276" w:lineRule="auto"/>
        <w:ind w:left="0" w:firstLine="709"/>
        <w:jc w:val="both"/>
        <w:rPr>
          <w:rFonts w:ascii="Cambria" w:hAnsi="Cambria"/>
          <w:sz w:val="24"/>
          <w:szCs w:val="24"/>
        </w:rPr>
      </w:pPr>
      <w:r w:rsidRPr="00593B4F">
        <w:rPr>
          <w:rFonts w:ascii="Cambria" w:hAnsi="Cambria"/>
          <w:b/>
          <w:bCs/>
          <w:sz w:val="24"/>
          <w:szCs w:val="24"/>
        </w:rPr>
        <w:t>Kultura, tjelesna kultura i sport</w:t>
      </w:r>
      <w:r w:rsidRPr="00593B4F">
        <w:rPr>
          <w:rFonts w:ascii="Cambria" w:hAnsi="Cambria"/>
          <w:sz w:val="24"/>
          <w:szCs w:val="24"/>
        </w:rPr>
        <w:t xml:space="preserve"> </w:t>
      </w:r>
    </w:p>
    <w:p w14:paraId="715A747E" w14:textId="77777777" w:rsidR="00593B4F" w:rsidRPr="00593B4F" w:rsidRDefault="00593B4F" w:rsidP="00593B4F">
      <w:pPr>
        <w:numPr>
          <w:ilvl w:val="0"/>
          <w:numId w:val="44"/>
        </w:numPr>
        <w:spacing w:after="0" w:line="276" w:lineRule="auto"/>
        <w:ind w:left="0" w:firstLine="709"/>
        <w:jc w:val="both"/>
        <w:rPr>
          <w:rFonts w:ascii="Cambria" w:hAnsi="Cambria"/>
          <w:sz w:val="24"/>
          <w:szCs w:val="24"/>
        </w:rPr>
      </w:pPr>
      <w:r w:rsidRPr="00593B4F">
        <w:rPr>
          <w:rFonts w:ascii="Cambria" w:hAnsi="Cambria"/>
          <w:b/>
          <w:bCs/>
          <w:sz w:val="24"/>
          <w:szCs w:val="24"/>
        </w:rPr>
        <w:t>Ulaganja u socijalni program i demografiju</w:t>
      </w:r>
      <w:r w:rsidRPr="00593B4F">
        <w:rPr>
          <w:rFonts w:ascii="Cambria" w:hAnsi="Cambria"/>
          <w:sz w:val="24"/>
          <w:szCs w:val="24"/>
        </w:rPr>
        <w:t xml:space="preserve"> </w:t>
      </w:r>
    </w:p>
    <w:p w14:paraId="36340095" w14:textId="77777777" w:rsidR="00593B4F" w:rsidRPr="00593B4F" w:rsidRDefault="00593B4F" w:rsidP="00593B4F">
      <w:pPr>
        <w:numPr>
          <w:ilvl w:val="0"/>
          <w:numId w:val="44"/>
        </w:numPr>
        <w:spacing w:after="0" w:line="276" w:lineRule="auto"/>
        <w:ind w:left="0" w:firstLine="709"/>
        <w:jc w:val="both"/>
        <w:rPr>
          <w:rFonts w:ascii="Cambria" w:hAnsi="Cambria"/>
          <w:sz w:val="24"/>
          <w:szCs w:val="24"/>
        </w:rPr>
      </w:pPr>
      <w:r w:rsidRPr="00593B4F">
        <w:rPr>
          <w:rFonts w:ascii="Cambria" w:hAnsi="Cambria"/>
          <w:b/>
          <w:bCs/>
          <w:sz w:val="24"/>
          <w:szCs w:val="24"/>
        </w:rPr>
        <w:t>Zaštita i zdravlje ljudi i životinja</w:t>
      </w:r>
      <w:r w:rsidRPr="00593B4F">
        <w:rPr>
          <w:rFonts w:ascii="Cambria" w:hAnsi="Cambria"/>
          <w:sz w:val="24"/>
          <w:szCs w:val="24"/>
        </w:rPr>
        <w:t xml:space="preserve"> </w:t>
      </w:r>
    </w:p>
    <w:p w14:paraId="71934246" w14:textId="77777777" w:rsidR="00593B4F" w:rsidRDefault="00593B4F" w:rsidP="00593B4F">
      <w:pPr>
        <w:spacing w:after="0" w:line="276" w:lineRule="auto"/>
        <w:ind w:firstLine="709"/>
        <w:jc w:val="both"/>
        <w:rPr>
          <w:rFonts w:ascii="Cambria" w:hAnsi="Cambria"/>
          <w:sz w:val="24"/>
          <w:szCs w:val="24"/>
        </w:rPr>
      </w:pPr>
    </w:p>
    <w:p w14:paraId="040722E2" w14:textId="4B720E16"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Kultura, tjelesna kultura i sport pridonosi očuvanju i razvoju kulturnog i sportskog života zajednice kroz financiranje udruga, sportskih klubova, održavanje sportskih terena i igrališta te provedbu kulturnih manifestacija.</w:t>
      </w:r>
    </w:p>
    <w:p w14:paraId="084847D9" w14:textId="77777777" w:rsidR="00593B4F" w:rsidRDefault="00593B4F" w:rsidP="00593B4F">
      <w:pPr>
        <w:spacing w:after="0" w:line="276" w:lineRule="auto"/>
        <w:ind w:firstLine="709"/>
        <w:jc w:val="both"/>
        <w:rPr>
          <w:rFonts w:ascii="Cambria" w:hAnsi="Cambria"/>
          <w:sz w:val="24"/>
          <w:szCs w:val="24"/>
        </w:rPr>
      </w:pPr>
    </w:p>
    <w:p w14:paraId="20D1E7E8" w14:textId="5845C94C"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Ulaganja u socijalni program i demografiju obuhvaća demografske potpore, aktivnosti socijalne skrbi i provedbu javnih radova. U izvještajnom razdoblju osobito se ističe provedba projekta „Zaželi”, kojim se pridonijelo socijalnoj uključenosti i skrbi za korisnike, kao i zapošljavanju te pružanju podrške ranjivim skupinama.</w:t>
      </w:r>
    </w:p>
    <w:p w14:paraId="5046E954" w14:textId="77777777" w:rsidR="00593B4F" w:rsidRPr="00593B4F" w:rsidRDefault="00593B4F" w:rsidP="00593B4F">
      <w:pPr>
        <w:spacing w:after="0" w:line="276" w:lineRule="auto"/>
        <w:ind w:firstLine="709"/>
        <w:jc w:val="both"/>
        <w:rPr>
          <w:rFonts w:ascii="Cambria" w:hAnsi="Cambria"/>
          <w:sz w:val="24"/>
          <w:szCs w:val="24"/>
        </w:rPr>
      </w:pPr>
    </w:p>
    <w:p w14:paraId="2FBA84C7" w14:textId="77777777"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lastRenderedPageBreak/>
        <w:t>Mjera Zaštita i zdravlje ljudi i životinja obuhvaća provedbu deratizacije, dezinsekcije i veterinarsko-zdravstvenih usluga te time pridonosi očuvanju javnog zdravlja i sigurnosti stanovništva.</w:t>
      </w:r>
    </w:p>
    <w:p w14:paraId="639EAF9D" w14:textId="77777777" w:rsidR="00593B4F" w:rsidRPr="00593B4F" w:rsidRDefault="00593B4F" w:rsidP="00593B4F">
      <w:pPr>
        <w:spacing w:after="0" w:line="276" w:lineRule="auto"/>
        <w:ind w:firstLine="709"/>
        <w:jc w:val="both"/>
        <w:rPr>
          <w:rFonts w:ascii="Cambria" w:hAnsi="Cambria"/>
          <w:sz w:val="24"/>
          <w:szCs w:val="24"/>
        </w:rPr>
      </w:pPr>
    </w:p>
    <w:p w14:paraId="2D6C1BC6"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t>SC7. Sigurnost za stabilan razvoj</w:t>
      </w:r>
    </w:p>
    <w:p w14:paraId="21848370" w14:textId="18A5D86A"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br/>
        <w:t>U području sigurnosti i zaštite stanovništva Općina Kistanje doprinosi jačanju sustava pripravnosti i zaštite kroz mjeru:</w:t>
      </w:r>
    </w:p>
    <w:p w14:paraId="77587C4F" w14:textId="77777777" w:rsidR="00593B4F" w:rsidRPr="00593B4F" w:rsidRDefault="00593B4F" w:rsidP="00593B4F">
      <w:pPr>
        <w:spacing w:after="0" w:line="276" w:lineRule="auto"/>
        <w:ind w:firstLine="709"/>
        <w:jc w:val="both"/>
        <w:rPr>
          <w:rFonts w:ascii="Cambria" w:hAnsi="Cambria"/>
          <w:sz w:val="24"/>
          <w:szCs w:val="24"/>
        </w:rPr>
      </w:pPr>
    </w:p>
    <w:p w14:paraId="73B31B8D" w14:textId="77777777" w:rsidR="00593B4F" w:rsidRDefault="00593B4F" w:rsidP="00593B4F">
      <w:pPr>
        <w:numPr>
          <w:ilvl w:val="0"/>
          <w:numId w:val="45"/>
        </w:numPr>
        <w:spacing w:after="0" w:line="276" w:lineRule="auto"/>
        <w:ind w:left="0" w:firstLine="709"/>
        <w:jc w:val="both"/>
        <w:rPr>
          <w:rFonts w:ascii="Cambria" w:hAnsi="Cambria"/>
          <w:sz w:val="24"/>
          <w:szCs w:val="24"/>
        </w:rPr>
      </w:pPr>
      <w:r w:rsidRPr="00593B4F">
        <w:rPr>
          <w:rFonts w:ascii="Cambria" w:hAnsi="Cambria"/>
          <w:b/>
          <w:bCs/>
          <w:sz w:val="24"/>
          <w:szCs w:val="24"/>
        </w:rPr>
        <w:t>Protupožarna, civilna zaštita i sigurnost građana</w:t>
      </w:r>
      <w:r w:rsidRPr="00593B4F">
        <w:rPr>
          <w:rFonts w:ascii="Cambria" w:hAnsi="Cambria"/>
          <w:sz w:val="24"/>
          <w:szCs w:val="24"/>
        </w:rPr>
        <w:t xml:space="preserve"> </w:t>
      </w:r>
    </w:p>
    <w:p w14:paraId="474CB5DD" w14:textId="77777777" w:rsidR="00593B4F" w:rsidRPr="00593B4F" w:rsidRDefault="00593B4F" w:rsidP="00593B4F">
      <w:pPr>
        <w:spacing w:after="0" w:line="276" w:lineRule="auto"/>
        <w:ind w:left="709"/>
        <w:jc w:val="both"/>
        <w:rPr>
          <w:rFonts w:ascii="Cambria" w:hAnsi="Cambria"/>
          <w:sz w:val="24"/>
          <w:szCs w:val="24"/>
        </w:rPr>
      </w:pPr>
    </w:p>
    <w:p w14:paraId="3934F572" w14:textId="77777777"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Kroz ovu mjeru osiguravaju se uvjeti za djelovanje sustava vatrogastva i civilne zaštite te za provedbu aktivnosti zaštite i spašavanja. Time se pridonosi sigurnosti stanovništva, imovine i prostora te jača spremnost lokalne zajednice na odgovor u slučaju izvanrednih događaja i ugroza.</w:t>
      </w:r>
    </w:p>
    <w:p w14:paraId="771BB44A" w14:textId="77777777" w:rsidR="00593B4F" w:rsidRPr="00593B4F" w:rsidRDefault="00593B4F" w:rsidP="00593B4F">
      <w:pPr>
        <w:spacing w:after="0" w:line="276" w:lineRule="auto"/>
        <w:ind w:firstLine="709"/>
        <w:jc w:val="both"/>
        <w:rPr>
          <w:rFonts w:ascii="Cambria" w:hAnsi="Cambria"/>
          <w:sz w:val="24"/>
          <w:szCs w:val="24"/>
        </w:rPr>
      </w:pPr>
    </w:p>
    <w:p w14:paraId="4E2744B4"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t>SC8. Ekološka i energetska tranzicija za klimatsku neutralnost</w:t>
      </w:r>
    </w:p>
    <w:p w14:paraId="09BFEE73" w14:textId="77777777" w:rsidR="00593B4F" w:rsidRDefault="00593B4F" w:rsidP="00593B4F">
      <w:pPr>
        <w:spacing w:after="0" w:line="276" w:lineRule="auto"/>
        <w:ind w:firstLine="709"/>
        <w:jc w:val="both"/>
        <w:rPr>
          <w:rFonts w:ascii="Cambria" w:hAnsi="Cambria"/>
          <w:sz w:val="24"/>
          <w:szCs w:val="24"/>
        </w:rPr>
      </w:pPr>
    </w:p>
    <w:p w14:paraId="3FB8EEC1" w14:textId="063A684C"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Mjere u području zaštite okoliša i komunalnog sustava doprinose očuvanju prostora, zaštiti okoliša i održivom upravljanju resursima. U tom dijelu značajne su mjere:</w:t>
      </w:r>
    </w:p>
    <w:p w14:paraId="18C2BE00" w14:textId="77777777" w:rsidR="00593B4F" w:rsidRPr="00593B4F" w:rsidRDefault="00593B4F" w:rsidP="00593B4F">
      <w:pPr>
        <w:spacing w:after="0" w:line="276" w:lineRule="auto"/>
        <w:ind w:firstLine="709"/>
        <w:jc w:val="both"/>
        <w:rPr>
          <w:rFonts w:ascii="Cambria" w:hAnsi="Cambria"/>
          <w:sz w:val="24"/>
          <w:szCs w:val="24"/>
        </w:rPr>
      </w:pPr>
    </w:p>
    <w:p w14:paraId="34AC41DF" w14:textId="77777777" w:rsidR="00593B4F" w:rsidRPr="00593B4F" w:rsidRDefault="00593B4F" w:rsidP="00593B4F">
      <w:pPr>
        <w:numPr>
          <w:ilvl w:val="0"/>
          <w:numId w:val="46"/>
        </w:numPr>
        <w:spacing w:after="0" w:line="276" w:lineRule="auto"/>
        <w:ind w:left="0" w:firstLine="709"/>
        <w:jc w:val="both"/>
        <w:rPr>
          <w:rFonts w:ascii="Cambria" w:hAnsi="Cambria"/>
          <w:sz w:val="24"/>
          <w:szCs w:val="24"/>
        </w:rPr>
      </w:pPr>
      <w:r w:rsidRPr="00593B4F">
        <w:rPr>
          <w:rFonts w:ascii="Cambria" w:hAnsi="Cambria"/>
          <w:b/>
          <w:bCs/>
          <w:sz w:val="24"/>
          <w:szCs w:val="24"/>
        </w:rPr>
        <w:t>Očuvanje i zaštita prirodnog okoliša</w:t>
      </w:r>
      <w:r w:rsidRPr="00593B4F">
        <w:rPr>
          <w:rFonts w:ascii="Cambria" w:hAnsi="Cambria"/>
          <w:sz w:val="24"/>
          <w:szCs w:val="24"/>
        </w:rPr>
        <w:t xml:space="preserve"> </w:t>
      </w:r>
    </w:p>
    <w:p w14:paraId="4F67E718" w14:textId="77777777" w:rsidR="00593B4F" w:rsidRPr="00593B4F" w:rsidRDefault="00593B4F" w:rsidP="00593B4F">
      <w:pPr>
        <w:numPr>
          <w:ilvl w:val="0"/>
          <w:numId w:val="46"/>
        </w:numPr>
        <w:spacing w:after="0" w:line="276" w:lineRule="auto"/>
        <w:ind w:left="0" w:firstLine="709"/>
        <w:jc w:val="both"/>
        <w:rPr>
          <w:rFonts w:ascii="Cambria" w:hAnsi="Cambria"/>
          <w:sz w:val="24"/>
          <w:szCs w:val="24"/>
        </w:rPr>
      </w:pPr>
      <w:r w:rsidRPr="00593B4F">
        <w:rPr>
          <w:rFonts w:ascii="Cambria" w:hAnsi="Cambria"/>
          <w:b/>
          <w:bCs/>
          <w:sz w:val="24"/>
          <w:szCs w:val="24"/>
        </w:rPr>
        <w:t>Jačanje komunalne infrastrukture</w:t>
      </w:r>
      <w:r w:rsidRPr="00593B4F">
        <w:rPr>
          <w:rFonts w:ascii="Cambria" w:hAnsi="Cambria"/>
          <w:sz w:val="24"/>
          <w:szCs w:val="24"/>
        </w:rPr>
        <w:t xml:space="preserve"> </w:t>
      </w:r>
    </w:p>
    <w:p w14:paraId="601970D0" w14:textId="77777777" w:rsidR="00593B4F" w:rsidRDefault="00593B4F" w:rsidP="00593B4F">
      <w:pPr>
        <w:numPr>
          <w:ilvl w:val="0"/>
          <w:numId w:val="46"/>
        </w:numPr>
        <w:spacing w:after="0" w:line="276" w:lineRule="auto"/>
        <w:ind w:left="0" w:firstLine="709"/>
        <w:jc w:val="both"/>
        <w:rPr>
          <w:rFonts w:ascii="Cambria" w:hAnsi="Cambria"/>
          <w:sz w:val="24"/>
          <w:szCs w:val="24"/>
        </w:rPr>
      </w:pPr>
      <w:r w:rsidRPr="00593B4F">
        <w:rPr>
          <w:rFonts w:ascii="Cambria" w:hAnsi="Cambria"/>
          <w:b/>
          <w:bCs/>
          <w:sz w:val="24"/>
          <w:szCs w:val="24"/>
        </w:rPr>
        <w:t>Zaštita i zdravlje ljudi i životinja</w:t>
      </w:r>
      <w:r w:rsidRPr="00593B4F">
        <w:rPr>
          <w:rFonts w:ascii="Cambria" w:hAnsi="Cambria"/>
          <w:sz w:val="24"/>
          <w:szCs w:val="24"/>
        </w:rPr>
        <w:t xml:space="preserve"> </w:t>
      </w:r>
    </w:p>
    <w:p w14:paraId="39742445" w14:textId="77777777" w:rsidR="00593B4F" w:rsidRPr="00593B4F" w:rsidRDefault="00593B4F" w:rsidP="00593B4F">
      <w:pPr>
        <w:spacing w:after="0" w:line="276" w:lineRule="auto"/>
        <w:ind w:left="709"/>
        <w:jc w:val="both"/>
        <w:rPr>
          <w:rFonts w:ascii="Cambria" w:hAnsi="Cambria"/>
          <w:sz w:val="24"/>
          <w:szCs w:val="24"/>
        </w:rPr>
      </w:pPr>
    </w:p>
    <w:p w14:paraId="4B09C762" w14:textId="77777777"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Mjera Očuvanje i zaštita prirodnog okoliša odnosi se na aktivnosti zaštite okoliša i gospodarenja otpadom, a u izvještajnom razdoblju evidentirana je provedba akcije čišćenja okoliša i prirode. Mjera Jačanje komunalne infrastrukture doprinosi održivom upravljanju komunalnim sustavom kroz održavanje javnih površina, nerazvrstanih cesta, javne rasvjete i drugih komunalnih sadržaja, dok mjera Zaštita i zdravlje ljudi i životinja pridonosi održavanju odgovarajućih javnozdravstvenih i komunalnih standarda.</w:t>
      </w:r>
    </w:p>
    <w:p w14:paraId="1941AABD" w14:textId="77777777" w:rsidR="00593B4F" w:rsidRPr="00593B4F" w:rsidRDefault="00593B4F" w:rsidP="00593B4F">
      <w:pPr>
        <w:spacing w:after="0" w:line="276" w:lineRule="auto"/>
        <w:ind w:firstLine="709"/>
        <w:jc w:val="both"/>
        <w:rPr>
          <w:rFonts w:ascii="Cambria" w:hAnsi="Cambria"/>
          <w:sz w:val="24"/>
          <w:szCs w:val="24"/>
        </w:rPr>
      </w:pPr>
    </w:p>
    <w:p w14:paraId="2B7044B4" w14:textId="77777777" w:rsidR="00593B4F" w:rsidRDefault="00593B4F" w:rsidP="00593B4F">
      <w:pPr>
        <w:spacing w:after="0" w:line="276" w:lineRule="auto"/>
        <w:ind w:firstLine="709"/>
        <w:jc w:val="both"/>
        <w:rPr>
          <w:rFonts w:ascii="Cambria" w:hAnsi="Cambria"/>
          <w:b/>
          <w:bCs/>
          <w:sz w:val="24"/>
          <w:szCs w:val="24"/>
        </w:rPr>
      </w:pPr>
      <w:r w:rsidRPr="00593B4F">
        <w:rPr>
          <w:rFonts w:ascii="Cambria" w:hAnsi="Cambria"/>
          <w:b/>
          <w:bCs/>
          <w:sz w:val="24"/>
          <w:szCs w:val="24"/>
        </w:rPr>
        <w:t>SC13. Jačanje regionalne konkurentnosti</w:t>
      </w:r>
    </w:p>
    <w:p w14:paraId="78740098" w14:textId="77777777" w:rsidR="00593B4F" w:rsidRDefault="00593B4F" w:rsidP="00593B4F">
      <w:pPr>
        <w:spacing w:after="0" w:line="276" w:lineRule="auto"/>
        <w:ind w:firstLine="709"/>
        <w:jc w:val="both"/>
        <w:rPr>
          <w:rFonts w:ascii="Cambria" w:hAnsi="Cambria"/>
          <w:sz w:val="24"/>
          <w:szCs w:val="24"/>
        </w:rPr>
      </w:pPr>
    </w:p>
    <w:p w14:paraId="5132E30D" w14:textId="52FABEBB"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Provedbom razvojnih i infrastrukturnih mjera Općina Kistanje doprinosi jačanju teritorijalne konkurentnosti i ravnomjernijem razvoju vlastitog područja. U tom kontekstu osobito su značajne mjere:</w:t>
      </w:r>
    </w:p>
    <w:p w14:paraId="13D245F8" w14:textId="77777777" w:rsidR="00593B4F" w:rsidRPr="00593B4F" w:rsidRDefault="00593B4F" w:rsidP="00593B4F">
      <w:pPr>
        <w:spacing w:after="0" w:line="276" w:lineRule="auto"/>
        <w:ind w:firstLine="709"/>
        <w:jc w:val="both"/>
        <w:rPr>
          <w:rFonts w:ascii="Cambria" w:hAnsi="Cambria"/>
          <w:sz w:val="24"/>
          <w:szCs w:val="24"/>
        </w:rPr>
      </w:pPr>
    </w:p>
    <w:p w14:paraId="283D4B81" w14:textId="77777777" w:rsidR="00593B4F" w:rsidRPr="00593B4F" w:rsidRDefault="00593B4F" w:rsidP="00593B4F">
      <w:pPr>
        <w:numPr>
          <w:ilvl w:val="0"/>
          <w:numId w:val="47"/>
        </w:numPr>
        <w:spacing w:after="0" w:line="276" w:lineRule="auto"/>
        <w:ind w:left="0" w:firstLine="709"/>
        <w:jc w:val="both"/>
        <w:rPr>
          <w:rFonts w:ascii="Cambria" w:hAnsi="Cambria"/>
          <w:sz w:val="24"/>
          <w:szCs w:val="24"/>
        </w:rPr>
      </w:pPr>
      <w:r w:rsidRPr="00593B4F">
        <w:rPr>
          <w:rFonts w:ascii="Cambria" w:hAnsi="Cambria"/>
          <w:b/>
          <w:bCs/>
          <w:sz w:val="24"/>
          <w:szCs w:val="24"/>
        </w:rPr>
        <w:t>Gospodarski razvoj</w:t>
      </w:r>
      <w:r w:rsidRPr="00593B4F">
        <w:rPr>
          <w:rFonts w:ascii="Cambria" w:hAnsi="Cambria"/>
          <w:sz w:val="24"/>
          <w:szCs w:val="24"/>
        </w:rPr>
        <w:t xml:space="preserve"> </w:t>
      </w:r>
    </w:p>
    <w:p w14:paraId="52866F46" w14:textId="77777777" w:rsidR="00593B4F" w:rsidRPr="00593B4F" w:rsidRDefault="00593B4F" w:rsidP="00593B4F">
      <w:pPr>
        <w:numPr>
          <w:ilvl w:val="0"/>
          <w:numId w:val="47"/>
        </w:numPr>
        <w:spacing w:after="0" w:line="276" w:lineRule="auto"/>
        <w:ind w:left="0" w:firstLine="709"/>
        <w:jc w:val="both"/>
        <w:rPr>
          <w:rFonts w:ascii="Cambria" w:hAnsi="Cambria"/>
          <w:sz w:val="24"/>
          <w:szCs w:val="24"/>
        </w:rPr>
      </w:pPr>
      <w:r w:rsidRPr="00593B4F">
        <w:rPr>
          <w:rFonts w:ascii="Cambria" w:hAnsi="Cambria"/>
          <w:b/>
          <w:bCs/>
          <w:sz w:val="24"/>
          <w:szCs w:val="24"/>
        </w:rPr>
        <w:t>Izrada prostorno planske i projektne dokumentacije</w:t>
      </w:r>
      <w:r w:rsidRPr="00593B4F">
        <w:rPr>
          <w:rFonts w:ascii="Cambria" w:hAnsi="Cambria"/>
          <w:sz w:val="24"/>
          <w:szCs w:val="24"/>
        </w:rPr>
        <w:t xml:space="preserve"> </w:t>
      </w:r>
    </w:p>
    <w:p w14:paraId="0A67C15A" w14:textId="77777777" w:rsidR="00593B4F" w:rsidRPr="00593B4F" w:rsidRDefault="00593B4F" w:rsidP="00593B4F">
      <w:pPr>
        <w:numPr>
          <w:ilvl w:val="0"/>
          <w:numId w:val="47"/>
        </w:numPr>
        <w:spacing w:after="0" w:line="276" w:lineRule="auto"/>
        <w:ind w:left="0" w:firstLine="709"/>
        <w:jc w:val="both"/>
        <w:rPr>
          <w:rFonts w:ascii="Cambria" w:hAnsi="Cambria"/>
          <w:sz w:val="24"/>
          <w:szCs w:val="24"/>
        </w:rPr>
      </w:pPr>
      <w:r w:rsidRPr="00593B4F">
        <w:rPr>
          <w:rFonts w:ascii="Cambria" w:hAnsi="Cambria"/>
          <w:b/>
          <w:bCs/>
          <w:sz w:val="24"/>
          <w:szCs w:val="24"/>
        </w:rPr>
        <w:t>Jačanje komunalne infrastrukture</w:t>
      </w:r>
      <w:r w:rsidRPr="00593B4F">
        <w:rPr>
          <w:rFonts w:ascii="Cambria" w:hAnsi="Cambria"/>
          <w:sz w:val="24"/>
          <w:szCs w:val="24"/>
        </w:rPr>
        <w:t xml:space="preserve"> </w:t>
      </w:r>
    </w:p>
    <w:p w14:paraId="497142E8" w14:textId="77777777" w:rsidR="00593B4F" w:rsidRPr="00593B4F" w:rsidRDefault="00593B4F" w:rsidP="00593B4F">
      <w:pPr>
        <w:numPr>
          <w:ilvl w:val="0"/>
          <w:numId w:val="47"/>
        </w:numPr>
        <w:spacing w:after="0" w:line="276" w:lineRule="auto"/>
        <w:ind w:left="0" w:firstLine="709"/>
        <w:jc w:val="both"/>
        <w:rPr>
          <w:rFonts w:ascii="Cambria" w:hAnsi="Cambria"/>
          <w:sz w:val="24"/>
          <w:szCs w:val="24"/>
        </w:rPr>
      </w:pPr>
      <w:r w:rsidRPr="00593B4F">
        <w:rPr>
          <w:rFonts w:ascii="Cambria" w:hAnsi="Cambria"/>
          <w:b/>
          <w:bCs/>
          <w:sz w:val="24"/>
          <w:szCs w:val="24"/>
        </w:rPr>
        <w:t>Odgoj i obrazovanje</w:t>
      </w:r>
      <w:r w:rsidRPr="00593B4F">
        <w:rPr>
          <w:rFonts w:ascii="Cambria" w:hAnsi="Cambria"/>
          <w:sz w:val="24"/>
          <w:szCs w:val="24"/>
        </w:rPr>
        <w:t xml:space="preserve"> </w:t>
      </w:r>
    </w:p>
    <w:p w14:paraId="19209460" w14:textId="77777777" w:rsidR="00593B4F" w:rsidRPr="00593B4F" w:rsidRDefault="00593B4F" w:rsidP="00593B4F">
      <w:pPr>
        <w:numPr>
          <w:ilvl w:val="0"/>
          <w:numId w:val="47"/>
        </w:numPr>
        <w:spacing w:after="0" w:line="276" w:lineRule="auto"/>
        <w:ind w:left="0" w:firstLine="709"/>
        <w:jc w:val="both"/>
        <w:rPr>
          <w:rFonts w:ascii="Cambria" w:hAnsi="Cambria"/>
          <w:sz w:val="24"/>
          <w:szCs w:val="24"/>
        </w:rPr>
      </w:pPr>
      <w:r w:rsidRPr="00593B4F">
        <w:rPr>
          <w:rFonts w:ascii="Cambria" w:hAnsi="Cambria"/>
          <w:b/>
          <w:bCs/>
          <w:sz w:val="24"/>
          <w:szCs w:val="24"/>
        </w:rPr>
        <w:t>Kultura, tjelesna kultura i sport</w:t>
      </w:r>
      <w:r w:rsidRPr="00593B4F">
        <w:rPr>
          <w:rFonts w:ascii="Cambria" w:hAnsi="Cambria"/>
          <w:sz w:val="24"/>
          <w:szCs w:val="24"/>
        </w:rPr>
        <w:t xml:space="preserve"> </w:t>
      </w:r>
    </w:p>
    <w:p w14:paraId="760E86D7" w14:textId="77777777" w:rsidR="00593B4F" w:rsidRDefault="00593B4F" w:rsidP="00593B4F">
      <w:pPr>
        <w:spacing w:after="0" w:line="276" w:lineRule="auto"/>
        <w:ind w:firstLine="709"/>
        <w:jc w:val="both"/>
        <w:rPr>
          <w:rFonts w:ascii="Cambria" w:hAnsi="Cambria"/>
          <w:sz w:val="24"/>
          <w:szCs w:val="24"/>
        </w:rPr>
      </w:pPr>
    </w:p>
    <w:p w14:paraId="11E8F567" w14:textId="690814B0"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Kroz ulaganja u komunalnu infrastrukturu, pripremu projektne dokumentacije, potporu lokalnom gospodarstvu, unaprjeđenje društvenih usluga i jačanje kvalitete života stanovništva, Općina Kistanje stvara preduvjete za dugoročniji i uravnoteženiji lokalni razvoj te povećava vlastitu razvojnu otpornost i funkcionalnost unutar županijskog i šireg regionalnog prostora.</w:t>
      </w:r>
    </w:p>
    <w:p w14:paraId="2EA41D62" w14:textId="77777777" w:rsidR="00593B4F" w:rsidRDefault="00593B4F" w:rsidP="00593B4F">
      <w:pPr>
        <w:spacing w:after="0" w:line="276" w:lineRule="auto"/>
        <w:ind w:firstLine="709"/>
        <w:jc w:val="both"/>
        <w:rPr>
          <w:rFonts w:ascii="Cambria" w:hAnsi="Cambria"/>
          <w:sz w:val="24"/>
          <w:szCs w:val="24"/>
        </w:rPr>
      </w:pPr>
    </w:p>
    <w:p w14:paraId="311B31AF" w14:textId="5B0374C9" w:rsid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Zaključno, provedbom mjera iz Provedbenog programa Općina Kistanje doprinosi ostvarenju više strateških ciljeva Nacionalne razvojne strategije Republike Hrvatske do 2030. godine. Doprinos se očituje kroz integrirani pristup razvoju lokalne samouprave, gospodarstva, komunalne infrastrukture, društvenih djelatnosti, socijalne uključenosti, sigurnosti i zaštite okoliša, uz istodobno jačanje kvalitete života stanovništva i razvojnih kapaciteta lokalne zajednice.</w:t>
      </w:r>
    </w:p>
    <w:p w14:paraId="2E785FE4" w14:textId="77777777" w:rsidR="00593B4F" w:rsidRPr="00593B4F" w:rsidRDefault="00593B4F" w:rsidP="00593B4F">
      <w:pPr>
        <w:spacing w:after="0" w:line="276" w:lineRule="auto"/>
        <w:ind w:firstLine="709"/>
        <w:jc w:val="both"/>
        <w:rPr>
          <w:rFonts w:ascii="Cambria" w:hAnsi="Cambria"/>
          <w:sz w:val="24"/>
          <w:szCs w:val="24"/>
        </w:rPr>
      </w:pPr>
    </w:p>
    <w:p w14:paraId="7B4DC210" w14:textId="77777777" w:rsidR="00593B4F" w:rsidRPr="00593B4F" w:rsidRDefault="00593B4F" w:rsidP="00593B4F">
      <w:pPr>
        <w:spacing w:after="0" w:line="276" w:lineRule="auto"/>
        <w:ind w:firstLine="709"/>
        <w:jc w:val="both"/>
        <w:rPr>
          <w:rFonts w:ascii="Cambria" w:hAnsi="Cambria"/>
          <w:sz w:val="24"/>
          <w:szCs w:val="24"/>
        </w:rPr>
      </w:pPr>
      <w:r w:rsidRPr="00593B4F">
        <w:rPr>
          <w:rFonts w:ascii="Cambria" w:hAnsi="Cambria"/>
          <w:sz w:val="24"/>
          <w:szCs w:val="24"/>
        </w:rPr>
        <w:t>Podaci Godišnjeg izvješća o provedbi Provedbenog programa Općine Kistanje za 2025. godinu prikazani su i u tabličnom obliku, u prilogu ovog dokumenta.</w:t>
      </w:r>
    </w:p>
    <w:p w14:paraId="62C53338" w14:textId="13E33BB2" w:rsidR="002C17E3" w:rsidRPr="00593B4F" w:rsidRDefault="002C17E3" w:rsidP="00593B4F">
      <w:pPr>
        <w:spacing w:after="0" w:line="276" w:lineRule="auto"/>
        <w:jc w:val="both"/>
        <w:rPr>
          <w:rFonts w:ascii="Cambria" w:hAnsi="Cambria"/>
          <w:sz w:val="24"/>
          <w:szCs w:val="24"/>
        </w:rPr>
      </w:pPr>
    </w:p>
    <w:sectPr w:rsidR="002C17E3" w:rsidRPr="00593B4F" w:rsidSect="003B7CE7">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5BB9" w14:textId="77777777" w:rsidR="00924E5C" w:rsidRDefault="00924E5C" w:rsidP="002433F8">
      <w:pPr>
        <w:spacing w:after="0" w:line="240" w:lineRule="auto"/>
      </w:pPr>
      <w:r>
        <w:separator/>
      </w:r>
    </w:p>
  </w:endnote>
  <w:endnote w:type="continuationSeparator" w:id="0">
    <w:p w14:paraId="0CF19E6E" w14:textId="77777777" w:rsidR="00924E5C" w:rsidRDefault="00924E5C" w:rsidP="0024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33754"/>
      <w:docPartObj>
        <w:docPartGallery w:val="Page Numbers (Bottom of Page)"/>
        <w:docPartUnique/>
      </w:docPartObj>
    </w:sdtPr>
    <w:sdtContent>
      <w:p w14:paraId="3BEE021A" w14:textId="4FB0996F" w:rsidR="001632D1" w:rsidRDefault="001632D1" w:rsidP="00170160">
        <w:pPr>
          <w:pStyle w:val="Podnoj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5F61" w14:textId="77777777" w:rsidR="00924E5C" w:rsidRDefault="00924E5C" w:rsidP="002433F8">
      <w:pPr>
        <w:spacing w:after="0" w:line="240" w:lineRule="auto"/>
      </w:pPr>
      <w:r>
        <w:separator/>
      </w:r>
    </w:p>
  </w:footnote>
  <w:footnote w:type="continuationSeparator" w:id="0">
    <w:p w14:paraId="1A18E09B" w14:textId="77777777" w:rsidR="00924E5C" w:rsidRDefault="00924E5C" w:rsidP="0024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2B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auto"/>
        <w:lang w:val="hr-H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lang w:val="hr-H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lang w:val="hr-H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1A5BFC"/>
    <w:multiLevelType w:val="multilevel"/>
    <w:tmpl w:val="5BA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05CDD"/>
    <w:multiLevelType w:val="hybridMultilevel"/>
    <w:tmpl w:val="8770405C"/>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04100441"/>
    <w:multiLevelType w:val="hybridMultilevel"/>
    <w:tmpl w:val="D9F4E00E"/>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070749A0"/>
    <w:multiLevelType w:val="hybridMultilevel"/>
    <w:tmpl w:val="321852E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0F87701C"/>
    <w:multiLevelType w:val="hybridMultilevel"/>
    <w:tmpl w:val="891EB66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0FE20E18"/>
    <w:multiLevelType w:val="multilevel"/>
    <w:tmpl w:val="C95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C138A"/>
    <w:multiLevelType w:val="hybridMultilevel"/>
    <w:tmpl w:val="A9D83D0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11731FC4"/>
    <w:multiLevelType w:val="multilevel"/>
    <w:tmpl w:val="983C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12EA2"/>
    <w:multiLevelType w:val="hybridMultilevel"/>
    <w:tmpl w:val="8AE282F8"/>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25466EF"/>
    <w:multiLevelType w:val="multilevel"/>
    <w:tmpl w:val="8C5E6C4A"/>
    <w:lvl w:ilvl="0">
      <w:start w:val="1"/>
      <w:numFmt w:val="decimal"/>
      <w:lvlText w:val="%1."/>
      <w:lvlJc w:val="left"/>
      <w:pPr>
        <w:ind w:left="405" w:hanging="405"/>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8A0063"/>
    <w:multiLevelType w:val="hybridMultilevel"/>
    <w:tmpl w:val="D97287CC"/>
    <w:lvl w:ilvl="0" w:tplc="60F4E81A">
      <w:numFmt w:val="bullet"/>
      <w:lvlText w:val="-"/>
      <w:lvlJc w:val="left"/>
      <w:pPr>
        <w:ind w:left="720" w:hanging="360"/>
      </w:pPr>
      <w:rPr>
        <w:rFonts w:ascii="Calibri" w:eastAsiaTheme="minorEastAsia"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9905F5C"/>
    <w:multiLevelType w:val="hybridMultilevel"/>
    <w:tmpl w:val="55F87B70"/>
    <w:lvl w:ilvl="0" w:tplc="C892014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47EA0"/>
    <w:multiLevelType w:val="hybridMultilevel"/>
    <w:tmpl w:val="2D5452A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22292AD2"/>
    <w:multiLevelType w:val="hybridMultilevel"/>
    <w:tmpl w:val="A2AE6AF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246270BF"/>
    <w:multiLevelType w:val="hybridMultilevel"/>
    <w:tmpl w:val="B5CCFEBC"/>
    <w:lvl w:ilvl="0" w:tplc="C068D81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8" w15:restartNumberingAfterBreak="0">
    <w:nsid w:val="2733165E"/>
    <w:multiLevelType w:val="multilevel"/>
    <w:tmpl w:val="975C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F2C7E"/>
    <w:multiLevelType w:val="hybridMultilevel"/>
    <w:tmpl w:val="11DC9F7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15:restartNumberingAfterBreak="0">
    <w:nsid w:val="36505011"/>
    <w:multiLevelType w:val="hybridMultilevel"/>
    <w:tmpl w:val="A538C47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373B124A"/>
    <w:multiLevelType w:val="multilevel"/>
    <w:tmpl w:val="834C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85931"/>
    <w:multiLevelType w:val="hybridMultilevel"/>
    <w:tmpl w:val="03F89CC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391F2656"/>
    <w:multiLevelType w:val="hybridMultilevel"/>
    <w:tmpl w:val="BD4209C8"/>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4" w15:restartNumberingAfterBreak="0">
    <w:nsid w:val="3A551FC4"/>
    <w:multiLevelType w:val="hybridMultilevel"/>
    <w:tmpl w:val="F754088C"/>
    <w:lvl w:ilvl="0" w:tplc="F1CA91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917038"/>
    <w:multiLevelType w:val="hybridMultilevel"/>
    <w:tmpl w:val="E160BB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3D453AF2"/>
    <w:multiLevelType w:val="hybridMultilevel"/>
    <w:tmpl w:val="0C7C3A00"/>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98A76AF"/>
    <w:multiLevelType w:val="hybridMultilevel"/>
    <w:tmpl w:val="C29EA0C6"/>
    <w:lvl w:ilvl="0" w:tplc="FC840B02">
      <w:numFmt w:val="bullet"/>
      <w:lvlText w:val="-"/>
      <w:lvlJc w:val="left"/>
      <w:pPr>
        <w:ind w:left="927" w:hanging="360"/>
      </w:pPr>
      <w:rPr>
        <w:rFonts w:ascii="Cambria" w:eastAsia="Times New Roman" w:hAnsi="Cambria"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8" w15:restartNumberingAfterBreak="0">
    <w:nsid w:val="4A9C789D"/>
    <w:multiLevelType w:val="hybridMultilevel"/>
    <w:tmpl w:val="E870CC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344BB6"/>
    <w:multiLevelType w:val="hybridMultilevel"/>
    <w:tmpl w:val="96747DD4"/>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4C08085D"/>
    <w:multiLevelType w:val="hybridMultilevel"/>
    <w:tmpl w:val="0CF675B8"/>
    <w:lvl w:ilvl="0" w:tplc="60F4E81A">
      <w:numFmt w:val="bullet"/>
      <w:lvlText w:val="-"/>
      <w:lvlJc w:val="left"/>
      <w:pPr>
        <w:ind w:left="1287" w:hanging="360"/>
      </w:pPr>
      <w:rPr>
        <w:rFonts w:ascii="Calibri" w:eastAsiaTheme="minorEastAsia"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4EC236D8"/>
    <w:multiLevelType w:val="hybridMultilevel"/>
    <w:tmpl w:val="6F92B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976984"/>
    <w:multiLevelType w:val="hybridMultilevel"/>
    <w:tmpl w:val="AF806D82"/>
    <w:lvl w:ilvl="0" w:tplc="69C4F2AE">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F21E4B"/>
    <w:multiLevelType w:val="hybridMultilevel"/>
    <w:tmpl w:val="8A66D8C4"/>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5E1F0371"/>
    <w:multiLevelType w:val="hybridMultilevel"/>
    <w:tmpl w:val="F65267F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5EB51343"/>
    <w:multiLevelType w:val="hybridMultilevel"/>
    <w:tmpl w:val="EB64E2E8"/>
    <w:lvl w:ilvl="0" w:tplc="0D42EE48">
      <w:start w:val="1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3278F5"/>
    <w:multiLevelType w:val="multilevel"/>
    <w:tmpl w:val="1FF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52FB9"/>
    <w:multiLevelType w:val="hybridMultilevel"/>
    <w:tmpl w:val="07FCB8BC"/>
    <w:lvl w:ilvl="0" w:tplc="7DCECBDA">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5552FF3"/>
    <w:multiLevelType w:val="hybridMultilevel"/>
    <w:tmpl w:val="6C764FF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9" w15:restartNumberingAfterBreak="0">
    <w:nsid w:val="6579CD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ABD2F21"/>
    <w:multiLevelType w:val="hybridMultilevel"/>
    <w:tmpl w:val="C57836A4"/>
    <w:lvl w:ilvl="0" w:tplc="4D4CB6E4">
      <w:start w:val="1"/>
      <w:numFmt w:val="decimal"/>
      <w:lvlText w:val="3.%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6BF90E62"/>
    <w:multiLevelType w:val="multilevel"/>
    <w:tmpl w:val="DCE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A5CC2"/>
    <w:multiLevelType w:val="hybridMultilevel"/>
    <w:tmpl w:val="AD62337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3" w15:restartNumberingAfterBreak="0">
    <w:nsid w:val="700656B0"/>
    <w:multiLevelType w:val="hybridMultilevel"/>
    <w:tmpl w:val="3A0E80A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4" w15:restartNumberingAfterBreak="0">
    <w:nsid w:val="72E91C05"/>
    <w:multiLevelType w:val="hybridMultilevel"/>
    <w:tmpl w:val="53987780"/>
    <w:lvl w:ilvl="0" w:tplc="FFFFFFFF">
      <w:start w:val="1"/>
      <w:numFmt w:val="decimal"/>
      <w:lvlText w:val="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E2D5864"/>
    <w:multiLevelType w:val="hybridMultilevel"/>
    <w:tmpl w:val="366C44A4"/>
    <w:lvl w:ilvl="0" w:tplc="33FE005C">
      <w:start w:val="1"/>
      <w:numFmt w:val="decimal"/>
      <w:pStyle w:val="Naslov"/>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F6B04B5"/>
    <w:multiLevelType w:val="hybridMultilevel"/>
    <w:tmpl w:val="995CDD7A"/>
    <w:lvl w:ilvl="0" w:tplc="60F4E81A">
      <w:numFmt w:val="bullet"/>
      <w:lvlText w:val="-"/>
      <w:lvlJc w:val="left"/>
      <w:pPr>
        <w:ind w:left="1428" w:hanging="360"/>
      </w:pPr>
      <w:rPr>
        <w:rFonts w:ascii="Calibri" w:eastAsiaTheme="minorEastAsia"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48262641">
    <w:abstractNumId w:val="45"/>
  </w:num>
  <w:num w:numId="2" w16cid:durableId="1232346464">
    <w:abstractNumId w:val="6"/>
  </w:num>
  <w:num w:numId="3" w16cid:durableId="669413161">
    <w:abstractNumId w:val="12"/>
  </w:num>
  <w:num w:numId="4" w16cid:durableId="442119764">
    <w:abstractNumId w:val="40"/>
  </w:num>
  <w:num w:numId="5" w16cid:durableId="1452822399">
    <w:abstractNumId w:val="24"/>
  </w:num>
  <w:num w:numId="6" w16cid:durableId="1532261377">
    <w:abstractNumId w:val="27"/>
  </w:num>
  <w:num w:numId="7" w16cid:durableId="51776463">
    <w:abstractNumId w:val="17"/>
  </w:num>
  <w:num w:numId="8" w16cid:durableId="473134640">
    <w:abstractNumId w:val="44"/>
  </w:num>
  <w:num w:numId="9" w16cid:durableId="143939561">
    <w:abstractNumId w:val="39"/>
  </w:num>
  <w:num w:numId="10" w16cid:durableId="1037319451">
    <w:abstractNumId w:val="0"/>
  </w:num>
  <w:num w:numId="11" w16cid:durableId="288127118">
    <w:abstractNumId w:val="34"/>
  </w:num>
  <w:num w:numId="12" w16cid:durableId="375011564">
    <w:abstractNumId w:val="5"/>
  </w:num>
  <w:num w:numId="13" w16cid:durableId="2115663676">
    <w:abstractNumId w:val="9"/>
  </w:num>
  <w:num w:numId="14" w16cid:durableId="2050835732">
    <w:abstractNumId w:val="15"/>
  </w:num>
  <w:num w:numId="15" w16cid:durableId="1512522985">
    <w:abstractNumId w:val="11"/>
  </w:num>
  <w:num w:numId="16" w16cid:durableId="1191139182">
    <w:abstractNumId w:val="35"/>
  </w:num>
  <w:num w:numId="17" w16cid:durableId="412968159">
    <w:abstractNumId w:val="37"/>
  </w:num>
  <w:num w:numId="18" w16cid:durableId="549734743">
    <w:abstractNumId w:val="14"/>
  </w:num>
  <w:num w:numId="19" w16cid:durableId="1908951088">
    <w:abstractNumId w:val="1"/>
  </w:num>
  <w:num w:numId="20" w16cid:durableId="216628545">
    <w:abstractNumId w:val="32"/>
  </w:num>
  <w:num w:numId="21" w16cid:durableId="2099328134">
    <w:abstractNumId w:val="31"/>
  </w:num>
  <w:num w:numId="22" w16cid:durableId="722485724">
    <w:abstractNumId w:val="28"/>
  </w:num>
  <w:num w:numId="23" w16cid:durableId="568268122">
    <w:abstractNumId w:val="13"/>
  </w:num>
  <w:num w:numId="24" w16cid:durableId="1218971391">
    <w:abstractNumId w:val="30"/>
  </w:num>
  <w:num w:numId="25" w16cid:durableId="185945304">
    <w:abstractNumId w:val="26"/>
  </w:num>
  <w:num w:numId="26" w16cid:durableId="1313296356">
    <w:abstractNumId w:val="20"/>
  </w:num>
  <w:num w:numId="27" w16cid:durableId="1104956571">
    <w:abstractNumId w:val="46"/>
  </w:num>
  <w:num w:numId="28" w16cid:durableId="1913729944">
    <w:abstractNumId w:val="33"/>
  </w:num>
  <w:num w:numId="29" w16cid:durableId="696393751">
    <w:abstractNumId w:val="3"/>
  </w:num>
  <w:num w:numId="30" w16cid:durableId="104661249">
    <w:abstractNumId w:val="4"/>
  </w:num>
  <w:num w:numId="31" w16cid:durableId="1928684464">
    <w:abstractNumId w:val="29"/>
  </w:num>
  <w:num w:numId="32" w16cid:durableId="1723794539">
    <w:abstractNumId w:val="25"/>
  </w:num>
  <w:num w:numId="33" w16cid:durableId="994257565">
    <w:abstractNumId w:val="16"/>
  </w:num>
  <w:num w:numId="34" w16cid:durableId="7946251">
    <w:abstractNumId w:val="7"/>
  </w:num>
  <w:num w:numId="35" w16cid:durableId="97142048">
    <w:abstractNumId w:val="42"/>
  </w:num>
  <w:num w:numId="36" w16cid:durableId="1753163619">
    <w:abstractNumId w:val="38"/>
  </w:num>
  <w:num w:numId="37" w16cid:durableId="2023042510">
    <w:abstractNumId w:val="22"/>
  </w:num>
  <w:num w:numId="38" w16cid:durableId="400182896">
    <w:abstractNumId w:val="19"/>
  </w:num>
  <w:num w:numId="39" w16cid:durableId="1106926002">
    <w:abstractNumId w:val="43"/>
  </w:num>
  <w:num w:numId="40" w16cid:durableId="1231305572">
    <w:abstractNumId w:val="23"/>
  </w:num>
  <w:num w:numId="41" w16cid:durableId="2091073117">
    <w:abstractNumId w:val="2"/>
  </w:num>
  <w:num w:numId="42" w16cid:durableId="891422128">
    <w:abstractNumId w:val="21"/>
  </w:num>
  <w:num w:numId="43" w16cid:durableId="534850102">
    <w:abstractNumId w:val="41"/>
  </w:num>
  <w:num w:numId="44" w16cid:durableId="1357194199">
    <w:abstractNumId w:val="8"/>
  </w:num>
  <w:num w:numId="45" w16cid:durableId="1949852800">
    <w:abstractNumId w:val="18"/>
  </w:num>
  <w:num w:numId="46" w16cid:durableId="2017340862">
    <w:abstractNumId w:val="36"/>
  </w:num>
  <w:num w:numId="47" w16cid:durableId="1678188145">
    <w:abstractNumId w:val="10"/>
  </w:num>
  <w:num w:numId="48" w16cid:durableId="1417559522">
    <w:abstractNumId w:val="4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A9"/>
    <w:rsid w:val="000004AA"/>
    <w:rsid w:val="00007624"/>
    <w:rsid w:val="00012DC5"/>
    <w:rsid w:val="00016605"/>
    <w:rsid w:val="00020FFB"/>
    <w:rsid w:val="000210D4"/>
    <w:rsid w:val="00023401"/>
    <w:rsid w:val="00023434"/>
    <w:rsid w:val="00030B63"/>
    <w:rsid w:val="00031AD3"/>
    <w:rsid w:val="00033037"/>
    <w:rsid w:val="00034308"/>
    <w:rsid w:val="0003623D"/>
    <w:rsid w:val="000447AB"/>
    <w:rsid w:val="0004542F"/>
    <w:rsid w:val="0005080D"/>
    <w:rsid w:val="00055303"/>
    <w:rsid w:val="000559D3"/>
    <w:rsid w:val="000561C8"/>
    <w:rsid w:val="00060885"/>
    <w:rsid w:val="00060BC2"/>
    <w:rsid w:val="00060C92"/>
    <w:rsid w:val="00060D2F"/>
    <w:rsid w:val="00060F9B"/>
    <w:rsid w:val="000620B8"/>
    <w:rsid w:val="00065818"/>
    <w:rsid w:val="0006678B"/>
    <w:rsid w:val="00066B92"/>
    <w:rsid w:val="00071CD5"/>
    <w:rsid w:val="00072E5C"/>
    <w:rsid w:val="00074270"/>
    <w:rsid w:val="00080458"/>
    <w:rsid w:val="00084C04"/>
    <w:rsid w:val="00087595"/>
    <w:rsid w:val="00090555"/>
    <w:rsid w:val="00093498"/>
    <w:rsid w:val="000A0399"/>
    <w:rsid w:val="000A2EC5"/>
    <w:rsid w:val="000A4AC9"/>
    <w:rsid w:val="000A7C04"/>
    <w:rsid w:val="000B04CE"/>
    <w:rsid w:val="000B1765"/>
    <w:rsid w:val="000B27F8"/>
    <w:rsid w:val="000D768B"/>
    <w:rsid w:val="000D7D19"/>
    <w:rsid w:val="000E0C50"/>
    <w:rsid w:val="000E52C1"/>
    <w:rsid w:val="000F0525"/>
    <w:rsid w:val="000F0C37"/>
    <w:rsid w:val="000F2302"/>
    <w:rsid w:val="000F3084"/>
    <w:rsid w:val="00113680"/>
    <w:rsid w:val="00113D49"/>
    <w:rsid w:val="00116458"/>
    <w:rsid w:val="00116A5D"/>
    <w:rsid w:val="00116D6B"/>
    <w:rsid w:val="00123819"/>
    <w:rsid w:val="0012447C"/>
    <w:rsid w:val="00124713"/>
    <w:rsid w:val="00130343"/>
    <w:rsid w:val="0013327C"/>
    <w:rsid w:val="00135ACD"/>
    <w:rsid w:val="0014188B"/>
    <w:rsid w:val="00141AD7"/>
    <w:rsid w:val="00150074"/>
    <w:rsid w:val="00152248"/>
    <w:rsid w:val="00153D28"/>
    <w:rsid w:val="00155CB7"/>
    <w:rsid w:val="001614B7"/>
    <w:rsid w:val="00161ADC"/>
    <w:rsid w:val="00161C22"/>
    <w:rsid w:val="00162C1F"/>
    <w:rsid w:val="001632D1"/>
    <w:rsid w:val="001636A3"/>
    <w:rsid w:val="0016515B"/>
    <w:rsid w:val="00170160"/>
    <w:rsid w:val="001735A8"/>
    <w:rsid w:val="00175981"/>
    <w:rsid w:val="00175D58"/>
    <w:rsid w:val="00190D44"/>
    <w:rsid w:val="001921B8"/>
    <w:rsid w:val="00192E69"/>
    <w:rsid w:val="00195C54"/>
    <w:rsid w:val="001A565A"/>
    <w:rsid w:val="001A6B07"/>
    <w:rsid w:val="001A714B"/>
    <w:rsid w:val="001B0661"/>
    <w:rsid w:val="001B61E2"/>
    <w:rsid w:val="001B7B5D"/>
    <w:rsid w:val="001B7E20"/>
    <w:rsid w:val="001C0A54"/>
    <w:rsid w:val="001C25FA"/>
    <w:rsid w:val="001C28DE"/>
    <w:rsid w:val="001C313A"/>
    <w:rsid w:val="001C355D"/>
    <w:rsid w:val="001C5D96"/>
    <w:rsid w:val="001C70D6"/>
    <w:rsid w:val="001C7477"/>
    <w:rsid w:val="001D12C9"/>
    <w:rsid w:val="001D3C2F"/>
    <w:rsid w:val="001D4C4C"/>
    <w:rsid w:val="001D5388"/>
    <w:rsid w:val="001D72F4"/>
    <w:rsid w:val="001E1A07"/>
    <w:rsid w:val="001E4560"/>
    <w:rsid w:val="001E5093"/>
    <w:rsid w:val="001F0206"/>
    <w:rsid w:val="001F1A96"/>
    <w:rsid w:val="001F2BCF"/>
    <w:rsid w:val="001F3E2A"/>
    <w:rsid w:val="00204B60"/>
    <w:rsid w:val="0020628E"/>
    <w:rsid w:val="00207314"/>
    <w:rsid w:val="00212205"/>
    <w:rsid w:val="00212ABA"/>
    <w:rsid w:val="002137B0"/>
    <w:rsid w:val="00214041"/>
    <w:rsid w:val="00215607"/>
    <w:rsid w:val="00216072"/>
    <w:rsid w:val="00221006"/>
    <w:rsid w:val="0022355E"/>
    <w:rsid w:val="002253DF"/>
    <w:rsid w:val="002433F8"/>
    <w:rsid w:val="00245FCB"/>
    <w:rsid w:val="0025394E"/>
    <w:rsid w:val="00254AF4"/>
    <w:rsid w:val="00255536"/>
    <w:rsid w:val="002604C5"/>
    <w:rsid w:val="002647EF"/>
    <w:rsid w:val="002663E2"/>
    <w:rsid w:val="00266A74"/>
    <w:rsid w:val="00274B9D"/>
    <w:rsid w:val="002751BB"/>
    <w:rsid w:val="00276091"/>
    <w:rsid w:val="00280EFA"/>
    <w:rsid w:val="00286426"/>
    <w:rsid w:val="00287DAB"/>
    <w:rsid w:val="00295DE2"/>
    <w:rsid w:val="00296318"/>
    <w:rsid w:val="002A6F22"/>
    <w:rsid w:val="002A7A8F"/>
    <w:rsid w:val="002C0A61"/>
    <w:rsid w:val="002C17E3"/>
    <w:rsid w:val="002C2D32"/>
    <w:rsid w:val="002C55BF"/>
    <w:rsid w:val="002C7BEF"/>
    <w:rsid w:val="002D0492"/>
    <w:rsid w:val="002D237B"/>
    <w:rsid w:val="002D7F29"/>
    <w:rsid w:val="002E114C"/>
    <w:rsid w:val="002E4D22"/>
    <w:rsid w:val="002F1B60"/>
    <w:rsid w:val="002F2046"/>
    <w:rsid w:val="002F436C"/>
    <w:rsid w:val="002F684E"/>
    <w:rsid w:val="00305D27"/>
    <w:rsid w:val="00310493"/>
    <w:rsid w:val="00312AC5"/>
    <w:rsid w:val="00312D6A"/>
    <w:rsid w:val="00321B21"/>
    <w:rsid w:val="0032785F"/>
    <w:rsid w:val="00331BBB"/>
    <w:rsid w:val="00342213"/>
    <w:rsid w:val="00342962"/>
    <w:rsid w:val="00347552"/>
    <w:rsid w:val="00361520"/>
    <w:rsid w:val="00364D1E"/>
    <w:rsid w:val="00377DA8"/>
    <w:rsid w:val="0038042F"/>
    <w:rsid w:val="003820E6"/>
    <w:rsid w:val="003828EF"/>
    <w:rsid w:val="00383644"/>
    <w:rsid w:val="00386219"/>
    <w:rsid w:val="00387364"/>
    <w:rsid w:val="00387813"/>
    <w:rsid w:val="00387AF8"/>
    <w:rsid w:val="003925C9"/>
    <w:rsid w:val="00392DDE"/>
    <w:rsid w:val="00396470"/>
    <w:rsid w:val="003B2047"/>
    <w:rsid w:val="003B7CE7"/>
    <w:rsid w:val="003C4408"/>
    <w:rsid w:val="003C6083"/>
    <w:rsid w:val="003C6A89"/>
    <w:rsid w:val="003D0ACA"/>
    <w:rsid w:val="003D0B24"/>
    <w:rsid w:val="003D4692"/>
    <w:rsid w:val="003D50FB"/>
    <w:rsid w:val="003D56E1"/>
    <w:rsid w:val="003E7A4C"/>
    <w:rsid w:val="003F4D0D"/>
    <w:rsid w:val="003F5D9E"/>
    <w:rsid w:val="003F5F91"/>
    <w:rsid w:val="003F5F95"/>
    <w:rsid w:val="00400557"/>
    <w:rsid w:val="00400AAC"/>
    <w:rsid w:val="00400DA5"/>
    <w:rsid w:val="00405059"/>
    <w:rsid w:val="00406965"/>
    <w:rsid w:val="004073CD"/>
    <w:rsid w:val="0041164E"/>
    <w:rsid w:val="00414897"/>
    <w:rsid w:val="0043068D"/>
    <w:rsid w:val="00430DC3"/>
    <w:rsid w:val="00432963"/>
    <w:rsid w:val="004338F6"/>
    <w:rsid w:val="0043535A"/>
    <w:rsid w:val="004367F6"/>
    <w:rsid w:val="0044263E"/>
    <w:rsid w:val="004461A5"/>
    <w:rsid w:val="0045342C"/>
    <w:rsid w:val="00454233"/>
    <w:rsid w:val="004602F6"/>
    <w:rsid w:val="00462C4E"/>
    <w:rsid w:val="004636D6"/>
    <w:rsid w:val="00465D48"/>
    <w:rsid w:val="004674F7"/>
    <w:rsid w:val="004758F9"/>
    <w:rsid w:val="00475FD9"/>
    <w:rsid w:val="004768F0"/>
    <w:rsid w:val="00477869"/>
    <w:rsid w:val="0048233B"/>
    <w:rsid w:val="0048590A"/>
    <w:rsid w:val="004863C2"/>
    <w:rsid w:val="004867E1"/>
    <w:rsid w:val="0049281E"/>
    <w:rsid w:val="004A09F9"/>
    <w:rsid w:val="004A1A71"/>
    <w:rsid w:val="004A579B"/>
    <w:rsid w:val="004A66B3"/>
    <w:rsid w:val="004B173E"/>
    <w:rsid w:val="004B2EDE"/>
    <w:rsid w:val="004C1395"/>
    <w:rsid w:val="004C23E7"/>
    <w:rsid w:val="004C2A55"/>
    <w:rsid w:val="004C595E"/>
    <w:rsid w:val="004D51D3"/>
    <w:rsid w:val="004E0C6D"/>
    <w:rsid w:val="004F7D1D"/>
    <w:rsid w:val="00500E3B"/>
    <w:rsid w:val="00501342"/>
    <w:rsid w:val="005023A1"/>
    <w:rsid w:val="00503994"/>
    <w:rsid w:val="00504C3A"/>
    <w:rsid w:val="005139F7"/>
    <w:rsid w:val="0052015B"/>
    <w:rsid w:val="005202D0"/>
    <w:rsid w:val="005210F7"/>
    <w:rsid w:val="0052385F"/>
    <w:rsid w:val="00525396"/>
    <w:rsid w:val="0052572B"/>
    <w:rsid w:val="005257C6"/>
    <w:rsid w:val="00526CFD"/>
    <w:rsid w:val="0053749D"/>
    <w:rsid w:val="00542C05"/>
    <w:rsid w:val="00544489"/>
    <w:rsid w:val="00550935"/>
    <w:rsid w:val="00550B53"/>
    <w:rsid w:val="00552144"/>
    <w:rsid w:val="0055661D"/>
    <w:rsid w:val="00557886"/>
    <w:rsid w:val="00560AB4"/>
    <w:rsid w:val="00561A3D"/>
    <w:rsid w:val="00563C3C"/>
    <w:rsid w:val="0056465E"/>
    <w:rsid w:val="00565D6C"/>
    <w:rsid w:val="00566B9A"/>
    <w:rsid w:val="00566FFB"/>
    <w:rsid w:val="00571E49"/>
    <w:rsid w:val="00574785"/>
    <w:rsid w:val="00575DB6"/>
    <w:rsid w:val="00576427"/>
    <w:rsid w:val="00576B07"/>
    <w:rsid w:val="00581451"/>
    <w:rsid w:val="005838C6"/>
    <w:rsid w:val="00584287"/>
    <w:rsid w:val="00585122"/>
    <w:rsid w:val="00585D77"/>
    <w:rsid w:val="00587D71"/>
    <w:rsid w:val="005933FE"/>
    <w:rsid w:val="00593B4F"/>
    <w:rsid w:val="00594625"/>
    <w:rsid w:val="00594DA8"/>
    <w:rsid w:val="005953A8"/>
    <w:rsid w:val="0059543F"/>
    <w:rsid w:val="005954C9"/>
    <w:rsid w:val="00595DBA"/>
    <w:rsid w:val="005A476E"/>
    <w:rsid w:val="005A6024"/>
    <w:rsid w:val="005B307D"/>
    <w:rsid w:val="005B3CF7"/>
    <w:rsid w:val="005B46BC"/>
    <w:rsid w:val="005C364C"/>
    <w:rsid w:val="005C7CA0"/>
    <w:rsid w:val="005D2D2E"/>
    <w:rsid w:val="005D3CE6"/>
    <w:rsid w:val="005D4146"/>
    <w:rsid w:val="005D4CFE"/>
    <w:rsid w:val="005D7E50"/>
    <w:rsid w:val="005D7F25"/>
    <w:rsid w:val="005E17F6"/>
    <w:rsid w:val="005E2777"/>
    <w:rsid w:val="005F3564"/>
    <w:rsid w:val="005F491A"/>
    <w:rsid w:val="005F5462"/>
    <w:rsid w:val="005F5885"/>
    <w:rsid w:val="005F792A"/>
    <w:rsid w:val="00600191"/>
    <w:rsid w:val="0060314B"/>
    <w:rsid w:val="00603FCF"/>
    <w:rsid w:val="00604083"/>
    <w:rsid w:val="00604678"/>
    <w:rsid w:val="00604695"/>
    <w:rsid w:val="00605210"/>
    <w:rsid w:val="006067B6"/>
    <w:rsid w:val="00612098"/>
    <w:rsid w:val="006135A8"/>
    <w:rsid w:val="006139B6"/>
    <w:rsid w:val="00613DB2"/>
    <w:rsid w:val="0062083A"/>
    <w:rsid w:val="00620AF7"/>
    <w:rsid w:val="00622668"/>
    <w:rsid w:val="006242D1"/>
    <w:rsid w:val="00625033"/>
    <w:rsid w:val="00626292"/>
    <w:rsid w:val="0063126F"/>
    <w:rsid w:val="00632FBB"/>
    <w:rsid w:val="00634BC4"/>
    <w:rsid w:val="006418F7"/>
    <w:rsid w:val="006433FF"/>
    <w:rsid w:val="00644A8A"/>
    <w:rsid w:val="00645092"/>
    <w:rsid w:val="00645EAA"/>
    <w:rsid w:val="006504ED"/>
    <w:rsid w:val="00650647"/>
    <w:rsid w:val="006508AC"/>
    <w:rsid w:val="0065463F"/>
    <w:rsid w:val="0065568B"/>
    <w:rsid w:val="006562CF"/>
    <w:rsid w:val="00661BA9"/>
    <w:rsid w:val="00665319"/>
    <w:rsid w:val="006660CE"/>
    <w:rsid w:val="00666D1A"/>
    <w:rsid w:val="006700C9"/>
    <w:rsid w:val="006720E8"/>
    <w:rsid w:val="00680C3A"/>
    <w:rsid w:val="00683D88"/>
    <w:rsid w:val="006856DC"/>
    <w:rsid w:val="006956A9"/>
    <w:rsid w:val="006960CE"/>
    <w:rsid w:val="00697800"/>
    <w:rsid w:val="006B745A"/>
    <w:rsid w:val="006C1C41"/>
    <w:rsid w:val="006D03F4"/>
    <w:rsid w:val="006D38E7"/>
    <w:rsid w:val="006D7689"/>
    <w:rsid w:val="006E0C9B"/>
    <w:rsid w:val="006E3AF9"/>
    <w:rsid w:val="006E6301"/>
    <w:rsid w:val="006E771B"/>
    <w:rsid w:val="006F15CA"/>
    <w:rsid w:val="006F2F67"/>
    <w:rsid w:val="006F34BA"/>
    <w:rsid w:val="006F4FF2"/>
    <w:rsid w:val="0070205D"/>
    <w:rsid w:val="007033B4"/>
    <w:rsid w:val="00707DA0"/>
    <w:rsid w:val="00710107"/>
    <w:rsid w:val="0072296A"/>
    <w:rsid w:val="007307B2"/>
    <w:rsid w:val="007476B9"/>
    <w:rsid w:val="007511E9"/>
    <w:rsid w:val="007571B5"/>
    <w:rsid w:val="007577B1"/>
    <w:rsid w:val="0076143D"/>
    <w:rsid w:val="00762F69"/>
    <w:rsid w:val="007725A5"/>
    <w:rsid w:val="0077356B"/>
    <w:rsid w:val="0078335A"/>
    <w:rsid w:val="00792DAF"/>
    <w:rsid w:val="007A3502"/>
    <w:rsid w:val="007A3A4B"/>
    <w:rsid w:val="007A40C6"/>
    <w:rsid w:val="007A4735"/>
    <w:rsid w:val="007B2FA2"/>
    <w:rsid w:val="007B4155"/>
    <w:rsid w:val="007B5EA4"/>
    <w:rsid w:val="007B7C22"/>
    <w:rsid w:val="007C10F4"/>
    <w:rsid w:val="007C4909"/>
    <w:rsid w:val="007C550C"/>
    <w:rsid w:val="007D3327"/>
    <w:rsid w:val="007D7978"/>
    <w:rsid w:val="007E4831"/>
    <w:rsid w:val="007E5BA2"/>
    <w:rsid w:val="007F07C1"/>
    <w:rsid w:val="007F16B0"/>
    <w:rsid w:val="007F2FE0"/>
    <w:rsid w:val="007F3F7D"/>
    <w:rsid w:val="007F4B81"/>
    <w:rsid w:val="007F75E6"/>
    <w:rsid w:val="0080021D"/>
    <w:rsid w:val="00802733"/>
    <w:rsid w:val="00803587"/>
    <w:rsid w:val="008050C6"/>
    <w:rsid w:val="0080577C"/>
    <w:rsid w:val="00805AFD"/>
    <w:rsid w:val="00806854"/>
    <w:rsid w:val="00816A1E"/>
    <w:rsid w:val="00821A95"/>
    <w:rsid w:val="008308DC"/>
    <w:rsid w:val="008309A9"/>
    <w:rsid w:val="008321B3"/>
    <w:rsid w:val="008324A3"/>
    <w:rsid w:val="00837BE8"/>
    <w:rsid w:val="00845295"/>
    <w:rsid w:val="0084669D"/>
    <w:rsid w:val="008549F7"/>
    <w:rsid w:val="00860EF8"/>
    <w:rsid w:val="00861DAC"/>
    <w:rsid w:val="008634A7"/>
    <w:rsid w:val="00865D9B"/>
    <w:rsid w:val="0087381D"/>
    <w:rsid w:val="00876C88"/>
    <w:rsid w:val="00885B0D"/>
    <w:rsid w:val="00892348"/>
    <w:rsid w:val="00893E26"/>
    <w:rsid w:val="00894930"/>
    <w:rsid w:val="008953E9"/>
    <w:rsid w:val="00896AFA"/>
    <w:rsid w:val="008A03D5"/>
    <w:rsid w:val="008A0610"/>
    <w:rsid w:val="008A28AD"/>
    <w:rsid w:val="008A4046"/>
    <w:rsid w:val="008A6AC1"/>
    <w:rsid w:val="008B0405"/>
    <w:rsid w:val="008B067A"/>
    <w:rsid w:val="008B2791"/>
    <w:rsid w:val="008B6FA1"/>
    <w:rsid w:val="008B73B9"/>
    <w:rsid w:val="008C0D4F"/>
    <w:rsid w:val="008C21A2"/>
    <w:rsid w:val="008C409E"/>
    <w:rsid w:val="008C53B3"/>
    <w:rsid w:val="008C7A07"/>
    <w:rsid w:val="008C7EB2"/>
    <w:rsid w:val="008D419C"/>
    <w:rsid w:val="008D4CBB"/>
    <w:rsid w:val="008E0FAA"/>
    <w:rsid w:val="008E7B27"/>
    <w:rsid w:val="008F153A"/>
    <w:rsid w:val="008F2267"/>
    <w:rsid w:val="008F5166"/>
    <w:rsid w:val="00900779"/>
    <w:rsid w:val="0090769E"/>
    <w:rsid w:val="00912D98"/>
    <w:rsid w:val="009132D6"/>
    <w:rsid w:val="009132F1"/>
    <w:rsid w:val="00913684"/>
    <w:rsid w:val="00913D12"/>
    <w:rsid w:val="009159C6"/>
    <w:rsid w:val="00921E7F"/>
    <w:rsid w:val="0092427B"/>
    <w:rsid w:val="00924E5C"/>
    <w:rsid w:val="0093241A"/>
    <w:rsid w:val="00932F92"/>
    <w:rsid w:val="00933E97"/>
    <w:rsid w:val="00944D1A"/>
    <w:rsid w:val="00946503"/>
    <w:rsid w:val="00952CA3"/>
    <w:rsid w:val="0095499D"/>
    <w:rsid w:val="00955A2A"/>
    <w:rsid w:val="0095783E"/>
    <w:rsid w:val="00957D82"/>
    <w:rsid w:val="0096079F"/>
    <w:rsid w:val="00962FCF"/>
    <w:rsid w:val="00964685"/>
    <w:rsid w:val="00970390"/>
    <w:rsid w:val="009714A6"/>
    <w:rsid w:val="009740FA"/>
    <w:rsid w:val="00977208"/>
    <w:rsid w:val="00980213"/>
    <w:rsid w:val="009831FD"/>
    <w:rsid w:val="009843F9"/>
    <w:rsid w:val="00986236"/>
    <w:rsid w:val="0098729D"/>
    <w:rsid w:val="009879D1"/>
    <w:rsid w:val="009A0938"/>
    <w:rsid w:val="009A3331"/>
    <w:rsid w:val="009A3DFD"/>
    <w:rsid w:val="009A6470"/>
    <w:rsid w:val="009B0716"/>
    <w:rsid w:val="009B1C17"/>
    <w:rsid w:val="009B64DF"/>
    <w:rsid w:val="009C23BB"/>
    <w:rsid w:val="009C3347"/>
    <w:rsid w:val="009C5013"/>
    <w:rsid w:val="009C7982"/>
    <w:rsid w:val="009D01BB"/>
    <w:rsid w:val="009D0533"/>
    <w:rsid w:val="009D0F2A"/>
    <w:rsid w:val="009D1BF9"/>
    <w:rsid w:val="009E1454"/>
    <w:rsid w:val="009E1A70"/>
    <w:rsid w:val="009E2200"/>
    <w:rsid w:val="009E4623"/>
    <w:rsid w:val="009E49B9"/>
    <w:rsid w:val="009E69D4"/>
    <w:rsid w:val="009F4FBA"/>
    <w:rsid w:val="009F63AD"/>
    <w:rsid w:val="009F7152"/>
    <w:rsid w:val="009F7849"/>
    <w:rsid w:val="00A005A6"/>
    <w:rsid w:val="00A00D9D"/>
    <w:rsid w:val="00A024B8"/>
    <w:rsid w:val="00A02ADE"/>
    <w:rsid w:val="00A061FA"/>
    <w:rsid w:val="00A06499"/>
    <w:rsid w:val="00A07AAE"/>
    <w:rsid w:val="00A17FF0"/>
    <w:rsid w:val="00A208FC"/>
    <w:rsid w:val="00A24B0B"/>
    <w:rsid w:val="00A27873"/>
    <w:rsid w:val="00A32B16"/>
    <w:rsid w:val="00A32C88"/>
    <w:rsid w:val="00A32C93"/>
    <w:rsid w:val="00A34A8E"/>
    <w:rsid w:val="00A3643F"/>
    <w:rsid w:val="00A444C0"/>
    <w:rsid w:val="00A47CEB"/>
    <w:rsid w:val="00A47E20"/>
    <w:rsid w:val="00A52EBF"/>
    <w:rsid w:val="00A53A65"/>
    <w:rsid w:val="00A55B14"/>
    <w:rsid w:val="00A57A59"/>
    <w:rsid w:val="00A57DA7"/>
    <w:rsid w:val="00A61B56"/>
    <w:rsid w:val="00A64051"/>
    <w:rsid w:val="00A64DAD"/>
    <w:rsid w:val="00A6601A"/>
    <w:rsid w:val="00A720A2"/>
    <w:rsid w:val="00A74A5D"/>
    <w:rsid w:val="00A77960"/>
    <w:rsid w:val="00A8073F"/>
    <w:rsid w:val="00A84507"/>
    <w:rsid w:val="00A911D1"/>
    <w:rsid w:val="00A96474"/>
    <w:rsid w:val="00AA3509"/>
    <w:rsid w:val="00AA4A50"/>
    <w:rsid w:val="00AB168F"/>
    <w:rsid w:val="00AB5530"/>
    <w:rsid w:val="00AB5AC5"/>
    <w:rsid w:val="00AB759C"/>
    <w:rsid w:val="00AB779C"/>
    <w:rsid w:val="00AC23EB"/>
    <w:rsid w:val="00AC7462"/>
    <w:rsid w:val="00AD0C1C"/>
    <w:rsid w:val="00AD34AC"/>
    <w:rsid w:val="00AD37A3"/>
    <w:rsid w:val="00AD679E"/>
    <w:rsid w:val="00AD6814"/>
    <w:rsid w:val="00AE3E0E"/>
    <w:rsid w:val="00AF06D6"/>
    <w:rsid w:val="00AF2A34"/>
    <w:rsid w:val="00B02800"/>
    <w:rsid w:val="00B03AF5"/>
    <w:rsid w:val="00B04D41"/>
    <w:rsid w:val="00B058BF"/>
    <w:rsid w:val="00B063F2"/>
    <w:rsid w:val="00B136FC"/>
    <w:rsid w:val="00B13BF5"/>
    <w:rsid w:val="00B1682A"/>
    <w:rsid w:val="00B221D2"/>
    <w:rsid w:val="00B22F43"/>
    <w:rsid w:val="00B24244"/>
    <w:rsid w:val="00B26DD7"/>
    <w:rsid w:val="00B27B3B"/>
    <w:rsid w:val="00B31A98"/>
    <w:rsid w:val="00B35B4B"/>
    <w:rsid w:val="00B37496"/>
    <w:rsid w:val="00B55A1E"/>
    <w:rsid w:val="00B6101C"/>
    <w:rsid w:val="00B62B6F"/>
    <w:rsid w:val="00B64EF4"/>
    <w:rsid w:val="00B67934"/>
    <w:rsid w:val="00B710EB"/>
    <w:rsid w:val="00B74C18"/>
    <w:rsid w:val="00B753A9"/>
    <w:rsid w:val="00B75E9C"/>
    <w:rsid w:val="00B77D3C"/>
    <w:rsid w:val="00B81F7D"/>
    <w:rsid w:val="00B869CA"/>
    <w:rsid w:val="00B87FC7"/>
    <w:rsid w:val="00B900AD"/>
    <w:rsid w:val="00B90849"/>
    <w:rsid w:val="00B90FC8"/>
    <w:rsid w:val="00B919E5"/>
    <w:rsid w:val="00B92CA0"/>
    <w:rsid w:val="00B92F65"/>
    <w:rsid w:val="00B932FD"/>
    <w:rsid w:val="00B94D06"/>
    <w:rsid w:val="00B966F4"/>
    <w:rsid w:val="00B97AC5"/>
    <w:rsid w:val="00B97CA1"/>
    <w:rsid w:val="00BA14C1"/>
    <w:rsid w:val="00BB4612"/>
    <w:rsid w:val="00BC6511"/>
    <w:rsid w:val="00BD1B70"/>
    <w:rsid w:val="00BD25BA"/>
    <w:rsid w:val="00BD4281"/>
    <w:rsid w:val="00BD5F63"/>
    <w:rsid w:val="00BE08B7"/>
    <w:rsid w:val="00BF3F12"/>
    <w:rsid w:val="00C00DC6"/>
    <w:rsid w:val="00C02A1A"/>
    <w:rsid w:val="00C058B6"/>
    <w:rsid w:val="00C10108"/>
    <w:rsid w:val="00C17323"/>
    <w:rsid w:val="00C20C46"/>
    <w:rsid w:val="00C25FD8"/>
    <w:rsid w:val="00C30B23"/>
    <w:rsid w:val="00C31DA8"/>
    <w:rsid w:val="00C345EE"/>
    <w:rsid w:val="00C352F9"/>
    <w:rsid w:val="00C368B5"/>
    <w:rsid w:val="00C401A9"/>
    <w:rsid w:val="00C410F4"/>
    <w:rsid w:val="00C41FCF"/>
    <w:rsid w:val="00C426DB"/>
    <w:rsid w:val="00C466D6"/>
    <w:rsid w:val="00C4729F"/>
    <w:rsid w:val="00C51425"/>
    <w:rsid w:val="00C55DE1"/>
    <w:rsid w:val="00C63280"/>
    <w:rsid w:val="00C7111B"/>
    <w:rsid w:val="00C71458"/>
    <w:rsid w:val="00C75EAC"/>
    <w:rsid w:val="00C91977"/>
    <w:rsid w:val="00C92450"/>
    <w:rsid w:val="00C95CA6"/>
    <w:rsid w:val="00CA4283"/>
    <w:rsid w:val="00CB735F"/>
    <w:rsid w:val="00CB7512"/>
    <w:rsid w:val="00CC145C"/>
    <w:rsid w:val="00CC215E"/>
    <w:rsid w:val="00CD16C9"/>
    <w:rsid w:val="00CD1B28"/>
    <w:rsid w:val="00CD30CD"/>
    <w:rsid w:val="00CD5D1F"/>
    <w:rsid w:val="00CE185D"/>
    <w:rsid w:val="00CE1A7C"/>
    <w:rsid w:val="00CE1C4D"/>
    <w:rsid w:val="00CE40F2"/>
    <w:rsid w:val="00CE5EA5"/>
    <w:rsid w:val="00CE7FD1"/>
    <w:rsid w:val="00CF19AE"/>
    <w:rsid w:val="00CF4887"/>
    <w:rsid w:val="00D0122D"/>
    <w:rsid w:val="00D05AD5"/>
    <w:rsid w:val="00D07EF7"/>
    <w:rsid w:val="00D15313"/>
    <w:rsid w:val="00D1598D"/>
    <w:rsid w:val="00D312D3"/>
    <w:rsid w:val="00D32D64"/>
    <w:rsid w:val="00D36D9D"/>
    <w:rsid w:val="00D37D86"/>
    <w:rsid w:val="00D40438"/>
    <w:rsid w:val="00D50730"/>
    <w:rsid w:val="00D51F5F"/>
    <w:rsid w:val="00D5218C"/>
    <w:rsid w:val="00D526B3"/>
    <w:rsid w:val="00D528B6"/>
    <w:rsid w:val="00D546BF"/>
    <w:rsid w:val="00D5547F"/>
    <w:rsid w:val="00D81340"/>
    <w:rsid w:val="00D85CAB"/>
    <w:rsid w:val="00D85E8A"/>
    <w:rsid w:val="00D874E1"/>
    <w:rsid w:val="00D90A9D"/>
    <w:rsid w:val="00D9357B"/>
    <w:rsid w:val="00D9396E"/>
    <w:rsid w:val="00D959D3"/>
    <w:rsid w:val="00D96D86"/>
    <w:rsid w:val="00DA35EB"/>
    <w:rsid w:val="00DB2D39"/>
    <w:rsid w:val="00DB36A5"/>
    <w:rsid w:val="00DC271B"/>
    <w:rsid w:val="00DC749E"/>
    <w:rsid w:val="00DD301D"/>
    <w:rsid w:val="00DD30AD"/>
    <w:rsid w:val="00DD30B0"/>
    <w:rsid w:val="00DD373C"/>
    <w:rsid w:val="00DD77E8"/>
    <w:rsid w:val="00DE6CE5"/>
    <w:rsid w:val="00DF542D"/>
    <w:rsid w:val="00DF5BB2"/>
    <w:rsid w:val="00E0001F"/>
    <w:rsid w:val="00E00AEB"/>
    <w:rsid w:val="00E00F3E"/>
    <w:rsid w:val="00E022AD"/>
    <w:rsid w:val="00E07AED"/>
    <w:rsid w:val="00E10629"/>
    <w:rsid w:val="00E15AD0"/>
    <w:rsid w:val="00E2214B"/>
    <w:rsid w:val="00E22A1F"/>
    <w:rsid w:val="00E22D31"/>
    <w:rsid w:val="00E332AD"/>
    <w:rsid w:val="00E34810"/>
    <w:rsid w:val="00E36819"/>
    <w:rsid w:val="00E36F28"/>
    <w:rsid w:val="00E378EC"/>
    <w:rsid w:val="00E429B2"/>
    <w:rsid w:val="00E46735"/>
    <w:rsid w:val="00E46C12"/>
    <w:rsid w:val="00E64ECC"/>
    <w:rsid w:val="00E672B3"/>
    <w:rsid w:val="00E72014"/>
    <w:rsid w:val="00E73C58"/>
    <w:rsid w:val="00E77844"/>
    <w:rsid w:val="00E804DD"/>
    <w:rsid w:val="00E872DA"/>
    <w:rsid w:val="00E95EF8"/>
    <w:rsid w:val="00EA4B3B"/>
    <w:rsid w:val="00EA605A"/>
    <w:rsid w:val="00EA7CFC"/>
    <w:rsid w:val="00EB4491"/>
    <w:rsid w:val="00EB4B65"/>
    <w:rsid w:val="00EC29A2"/>
    <w:rsid w:val="00EC48B2"/>
    <w:rsid w:val="00ED1C3E"/>
    <w:rsid w:val="00ED1FC3"/>
    <w:rsid w:val="00ED2371"/>
    <w:rsid w:val="00ED43F2"/>
    <w:rsid w:val="00ED6A3A"/>
    <w:rsid w:val="00ED7394"/>
    <w:rsid w:val="00ED7A42"/>
    <w:rsid w:val="00EE0D32"/>
    <w:rsid w:val="00EE0F76"/>
    <w:rsid w:val="00EE5CDC"/>
    <w:rsid w:val="00EF003A"/>
    <w:rsid w:val="00EF3EC3"/>
    <w:rsid w:val="00F00B78"/>
    <w:rsid w:val="00F0253C"/>
    <w:rsid w:val="00F03118"/>
    <w:rsid w:val="00F10DE1"/>
    <w:rsid w:val="00F13097"/>
    <w:rsid w:val="00F149D4"/>
    <w:rsid w:val="00F175BA"/>
    <w:rsid w:val="00F2254B"/>
    <w:rsid w:val="00F23190"/>
    <w:rsid w:val="00F23473"/>
    <w:rsid w:val="00F24221"/>
    <w:rsid w:val="00F3052F"/>
    <w:rsid w:val="00F405EC"/>
    <w:rsid w:val="00F4251D"/>
    <w:rsid w:val="00F43F2E"/>
    <w:rsid w:val="00F45C15"/>
    <w:rsid w:val="00F45DCF"/>
    <w:rsid w:val="00F462AB"/>
    <w:rsid w:val="00F52C11"/>
    <w:rsid w:val="00F53372"/>
    <w:rsid w:val="00F570C0"/>
    <w:rsid w:val="00F60342"/>
    <w:rsid w:val="00F60517"/>
    <w:rsid w:val="00F620E3"/>
    <w:rsid w:val="00F64134"/>
    <w:rsid w:val="00F64E0B"/>
    <w:rsid w:val="00F70310"/>
    <w:rsid w:val="00F72B80"/>
    <w:rsid w:val="00F739C1"/>
    <w:rsid w:val="00F74D3B"/>
    <w:rsid w:val="00F766AE"/>
    <w:rsid w:val="00F8029A"/>
    <w:rsid w:val="00F87A93"/>
    <w:rsid w:val="00F918DD"/>
    <w:rsid w:val="00F92832"/>
    <w:rsid w:val="00F97CB6"/>
    <w:rsid w:val="00FA02C8"/>
    <w:rsid w:val="00FB0A2A"/>
    <w:rsid w:val="00FB2BA7"/>
    <w:rsid w:val="00FB474F"/>
    <w:rsid w:val="00FC176D"/>
    <w:rsid w:val="00FC4121"/>
    <w:rsid w:val="00FC42AB"/>
    <w:rsid w:val="00FD3303"/>
    <w:rsid w:val="00FD3E9B"/>
    <w:rsid w:val="00FD3FD9"/>
    <w:rsid w:val="00FD733F"/>
    <w:rsid w:val="00FE2BC8"/>
    <w:rsid w:val="00FE7052"/>
    <w:rsid w:val="00FF10C0"/>
    <w:rsid w:val="00FF1B20"/>
    <w:rsid w:val="00FF4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6911"/>
  <w15:docId w15:val="{D5E06BDC-4982-40C3-99A3-CF003E85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4F"/>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next w:val="Normal"/>
    <w:autoRedefine/>
    <w:uiPriority w:val="39"/>
    <w:unhideWhenUsed/>
    <w:rsid w:val="0044263E"/>
    <w:pPr>
      <w:tabs>
        <w:tab w:val="left" w:pos="440"/>
        <w:tab w:val="right" w:leader="dot" w:pos="9062"/>
      </w:tabs>
      <w:spacing w:after="100"/>
    </w:pPr>
  </w:style>
  <w:style w:type="character" w:styleId="Hiperveza">
    <w:name w:val="Hyperlink"/>
    <w:basedOn w:val="Zadanifontodlomka"/>
    <w:uiPriority w:val="99"/>
    <w:unhideWhenUsed/>
    <w:rsid w:val="002433F8"/>
    <w:rPr>
      <w:color w:val="0563C1" w:themeColor="hyperlink"/>
      <w:u w:val="single"/>
    </w:rPr>
  </w:style>
  <w:style w:type="paragraph" w:styleId="Sadraj2">
    <w:name w:val="toc 2"/>
    <w:basedOn w:val="Normal"/>
    <w:next w:val="Normal"/>
    <w:autoRedefine/>
    <w:uiPriority w:val="39"/>
    <w:semiHidden/>
    <w:unhideWhenUsed/>
    <w:rsid w:val="000F2302"/>
    <w:pPr>
      <w:spacing w:after="100"/>
      <w:ind w:left="220"/>
    </w:pPr>
  </w:style>
  <w:style w:type="paragraph" w:styleId="Opisslike">
    <w:name w:val="caption"/>
    <w:aliases w:val="Opis tablice"/>
    <w:basedOn w:val="Normal"/>
    <w:next w:val="Normal"/>
    <w:link w:val="OpisslikeChar"/>
    <w:uiPriority w:val="35"/>
    <w:unhideWhenUsed/>
    <w:qFormat/>
    <w:rsid w:val="000F2302"/>
    <w:pPr>
      <w:spacing w:after="200" w:line="240" w:lineRule="auto"/>
      <w:jc w:val="center"/>
    </w:pPr>
    <w:rPr>
      <w:rFonts w:asciiTheme="majorHAnsi" w:eastAsiaTheme="minorEastAsia" w:hAnsiTheme="majorHAnsi"/>
      <w:b/>
      <w:bCs/>
      <w:szCs w:val="18"/>
      <w:lang w:eastAsia="hr-HR"/>
    </w:rPr>
  </w:style>
  <w:style w:type="character" w:customStyle="1" w:styleId="OpisslikeChar">
    <w:name w:val="Opis slike Char"/>
    <w:aliases w:val="Opis tablice Char"/>
    <w:basedOn w:val="Zadanifontodlomka"/>
    <w:link w:val="Opisslike"/>
    <w:uiPriority w:val="35"/>
    <w:rsid w:val="000F2302"/>
    <w:rPr>
      <w:rFonts w:asciiTheme="majorHAnsi" w:eastAsiaTheme="minorEastAsia" w:hAnsiTheme="majorHAnsi"/>
      <w:b/>
      <w:bCs/>
      <w:szCs w:val="18"/>
      <w:lang w:eastAsia="hr-HR"/>
    </w:rPr>
  </w:style>
  <w:style w:type="paragraph" w:customStyle="1" w:styleId="TableParagraph">
    <w:name w:val="Table Paragraph"/>
    <w:basedOn w:val="Normal"/>
    <w:uiPriority w:val="1"/>
    <w:qFormat/>
    <w:rsid w:val="000F2302"/>
    <w:pPr>
      <w:widowControl w:val="0"/>
      <w:autoSpaceDE w:val="0"/>
      <w:autoSpaceDN w:val="0"/>
      <w:spacing w:after="0" w:line="240" w:lineRule="auto"/>
    </w:pPr>
    <w:rPr>
      <w:rFonts w:ascii="Georgia" w:eastAsia="Georgia" w:hAnsi="Georgia" w:cs="Georgia"/>
      <w:lang w:eastAsia="hr-HR" w:bidi="hr-HR"/>
    </w:rPr>
  </w:style>
  <w:style w:type="paragraph" w:styleId="Tablicaslika">
    <w:name w:val="table of figures"/>
    <w:aliases w:val="Tablica"/>
    <w:basedOn w:val="Normal"/>
    <w:next w:val="Normal"/>
    <w:uiPriority w:val="99"/>
    <w:unhideWhenUsed/>
    <w:rsid w:val="000F2302"/>
    <w:pPr>
      <w:spacing w:after="0"/>
    </w:pPr>
  </w:style>
  <w:style w:type="paragraph" w:styleId="Odlomakpopisa">
    <w:name w:val="List Paragraph"/>
    <w:basedOn w:val="Normal"/>
    <w:link w:val="OdlomakpopisaChar"/>
    <w:uiPriority w:val="34"/>
    <w:qFormat/>
    <w:rsid w:val="00603FCF"/>
    <w:pPr>
      <w:ind w:left="720"/>
      <w:contextualSpacing/>
    </w:pPr>
  </w:style>
  <w:style w:type="character" w:styleId="Nerijeenospominjanje">
    <w:name w:val="Unresolved Mention"/>
    <w:basedOn w:val="Zadanifontodlomka"/>
    <w:uiPriority w:val="99"/>
    <w:semiHidden/>
    <w:unhideWhenUsed/>
    <w:rsid w:val="005A6024"/>
    <w:rPr>
      <w:color w:val="605E5C"/>
      <w:shd w:val="clear" w:color="auto" w:fill="E1DFDD"/>
    </w:rPr>
  </w:style>
  <w:style w:type="character" w:styleId="Referencakomentara">
    <w:name w:val="annotation reference"/>
    <w:basedOn w:val="Zadanifontodlomka"/>
    <w:uiPriority w:val="99"/>
    <w:semiHidden/>
    <w:unhideWhenUsed/>
    <w:rsid w:val="002663E2"/>
    <w:rPr>
      <w:sz w:val="16"/>
      <w:szCs w:val="16"/>
    </w:rPr>
  </w:style>
  <w:style w:type="paragraph" w:styleId="Tekstkomentara">
    <w:name w:val="annotation text"/>
    <w:basedOn w:val="Normal"/>
    <w:link w:val="TekstkomentaraChar"/>
    <w:uiPriority w:val="99"/>
    <w:semiHidden/>
    <w:unhideWhenUsed/>
    <w:rsid w:val="002663E2"/>
    <w:pPr>
      <w:spacing w:line="240" w:lineRule="auto"/>
    </w:pPr>
    <w:rPr>
      <w:sz w:val="20"/>
      <w:szCs w:val="20"/>
    </w:rPr>
  </w:style>
  <w:style w:type="character" w:customStyle="1" w:styleId="TekstkomentaraChar">
    <w:name w:val="Tekst komentara Char"/>
    <w:basedOn w:val="Zadanifontodlomka"/>
    <w:link w:val="Tekstkomentara"/>
    <w:uiPriority w:val="99"/>
    <w:semiHidden/>
    <w:rsid w:val="002663E2"/>
    <w:rPr>
      <w:sz w:val="20"/>
      <w:szCs w:val="20"/>
    </w:rPr>
  </w:style>
  <w:style w:type="paragraph" w:styleId="Predmetkomentara">
    <w:name w:val="annotation subject"/>
    <w:basedOn w:val="Tekstkomentara"/>
    <w:next w:val="Tekstkomentara"/>
    <w:link w:val="PredmetkomentaraChar"/>
    <w:uiPriority w:val="99"/>
    <w:semiHidden/>
    <w:unhideWhenUsed/>
    <w:rsid w:val="002663E2"/>
    <w:rPr>
      <w:b/>
      <w:bCs/>
    </w:rPr>
  </w:style>
  <w:style w:type="character" w:customStyle="1" w:styleId="PredmetkomentaraChar">
    <w:name w:val="Predmet komentara Char"/>
    <w:basedOn w:val="TekstkomentaraChar"/>
    <w:link w:val="Predmetkomentara"/>
    <w:uiPriority w:val="99"/>
    <w:semiHidden/>
    <w:rsid w:val="002663E2"/>
    <w:rPr>
      <w:b/>
      <w:bCs/>
      <w:sz w:val="20"/>
      <w:szCs w:val="20"/>
    </w:rPr>
  </w:style>
  <w:style w:type="table" w:styleId="Reetkatablice">
    <w:name w:val="Table Grid"/>
    <w:basedOn w:val="Obinatablica"/>
    <w:uiPriority w:val="39"/>
    <w:rsid w:val="00C1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C10108"/>
  </w:style>
  <w:style w:type="paragraph" w:customStyle="1" w:styleId="Default">
    <w:name w:val="Default"/>
    <w:rsid w:val="001A565A"/>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4461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1A5"/>
  </w:style>
  <w:style w:type="paragraph" w:styleId="Podnoje">
    <w:name w:val="footer"/>
    <w:basedOn w:val="Normal"/>
    <w:link w:val="PodnojeChar"/>
    <w:uiPriority w:val="99"/>
    <w:unhideWhenUsed/>
    <w:rsid w:val="004461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1A5"/>
  </w:style>
  <w:style w:type="paragraph" w:styleId="Tijeloteksta">
    <w:name w:val="Body Text"/>
    <w:basedOn w:val="Normal"/>
    <w:link w:val="TijelotekstaChar"/>
    <w:uiPriority w:val="99"/>
    <w:semiHidden/>
    <w:unhideWhenUsed/>
    <w:rsid w:val="009879D1"/>
    <w:pPr>
      <w:spacing w:after="120"/>
    </w:pPr>
  </w:style>
  <w:style w:type="character" w:customStyle="1" w:styleId="TijelotekstaChar">
    <w:name w:val="Tijelo teksta Char"/>
    <w:basedOn w:val="Zadanifontodlomka"/>
    <w:link w:val="Tijeloteksta"/>
    <w:uiPriority w:val="99"/>
    <w:semiHidden/>
    <w:rsid w:val="009879D1"/>
  </w:style>
  <w:style w:type="character" w:styleId="SlijeenaHiperveza">
    <w:name w:val="FollowedHyperlink"/>
    <w:basedOn w:val="Zadanifontodlomka"/>
    <w:uiPriority w:val="99"/>
    <w:semiHidden/>
    <w:unhideWhenUsed/>
    <w:rsid w:val="00C00DC6"/>
    <w:rPr>
      <w:color w:val="954F72" w:themeColor="followedHyperlink"/>
      <w:u w:val="single"/>
    </w:rPr>
  </w:style>
  <w:style w:type="paragraph" w:styleId="Tekstfusnote">
    <w:name w:val="footnote text"/>
    <w:basedOn w:val="Normal"/>
    <w:link w:val="TekstfusnoteChar"/>
    <w:uiPriority w:val="99"/>
    <w:semiHidden/>
    <w:unhideWhenUsed/>
    <w:rsid w:val="00B221D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221D2"/>
    <w:rPr>
      <w:sz w:val="20"/>
      <w:szCs w:val="20"/>
    </w:rPr>
  </w:style>
  <w:style w:type="character" w:styleId="Referencafusnote">
    <w:name w:val="footnote reference"/>
    <w:basedOn w:val="Zadanifontodlomka"/>
    <w:uiPriority w:val="99"/>
    <w:semiHidden/>
    <w:unhideWhenUsed/>
    <w:rsid w:val="00B221D2"/>
    <w:rPr>
      <w:vertAlign w:val="superscript"/>
    </w:rPr>
  </w:style>
  <w:style w:type="paragraph" w:styleId="Tekstbalonia">
    <w:name w:val="Balloon Text"/>
    <w:basedOn w:val="Normal"/>
    <w:link w:val="TekstbaloniaChar"/>
    <w:uiPriority w:val="99"/>
    <w:semiHidden/>
    <w:unhideWhenUsed/>
    <w:rsid w:val="001632D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32D1"/>
    <w:rPr>
      <w:rFonts w:ascii="Segoe UI" w:hAnsi="Segoe UI" w:cs="Segoe UI"/>
      <w:sz w:val="18"/>
      <w:szCs w:val="18"/>
    </w:rPr>
  </w:style>
  <w:style w:type="paragraph" w:styleId="Naslov">
    <w:name w:val="Title"/>
    <w:basedOn w:val="Odlomakpopisa"/>
    <w:next w:val="Normal"/>
    <w:link w:val="NaslovChar"/>
    <w:uiPriority w:val="10"/>
    <w:qFormat/>
    <w:rsid w:val="00AA3509"/>
    <w:pPr>
      <w:numPr>
        <w:numId w:val="1"/>
      </w:numPr>
    </w:pPr>
    <w:rPr>
      <w:rFonts w:ascii="Cambria" w:eastAsia="Times New Roman" w:hAnsi="Cambria" w:cs="Times New Roman"/>
      <w:b/>
      <w:bCs/>
      <w:kern w:val="36"/>
      <w:sz w:val="26"/>
      <w:szCs w:val="26"/>
      <w:lang w:eastAsia="hr-HR"/>
    </w:rPr>
  </w:style>
  <w:style w:type="character" w:customStyle="1" w:styleId="NaslovChar">
    <w:name w:val="Naslov Char"/>
    <w:basedOn w:val="Zadanifontodlomka"/>
    <w:link w:val="Naslov"/>
    <w:uiPriority w:val="10"/>
    <w:rsid w:val="00AA3509"/>
    <w:rPr>
      <w:rFonts w:ascii="Cambria" w:eastAsia="Times New Roman" w:hAnsi="Cambria" w:cs="Times New Roman"/>
      <w:b/>
      <w:bCs/>
      <w:kern w:val="36"/>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81">
      <w:bodyDiv w:val="1"/>
      <w:marLeft w:val="0"/>
      <w:marRight w:val="0"/>
      <w:marTop w:val="0"/>
      <w:marBottom w:val="0"/>
      <w:divBdr>
        <w:top w:val="none" w:sz="0" w:space="0" w:color="auto"/>
        <w:left w:val="none" w:sz="0" w:space="0" w:color="auto"/>
        <w:bottom w:val="none" w:sz="0" w:space="0" w:color="auto"/>
        <w:right w:val="none" w:sz="0" w:space="0" w:color="auto"/>
      </w:divBdr>
    </w:div>
    <w:div w:id="170070833">
      <w:bodyDiv w:val="1"/>
      <w:marLeft w:val="0"/>
      <w:marRight w:val="0"/>
      <w:marTop w:val="0"/>
      <w:marBottom w:val="0"/>
      <w:divBdr>
        <w:top w:val="none" w:sz="0" w:space="0" w:color="auto"/>
        <w:left w:val="none" w:sz="0" w:space="0" w:color="auto"/>
        <w:bottom w:val="none" w:sz="0" w:space="0" w:color="auto"/>
        <w:right w:val="none" w:sz="0" w:space="0" w:color="auto"/>
      </w:divBdr>
    </w:div>
    <w:div w:id="184174204">
      <w:bodyDiv w:val="1"/>
      <w:marLeft w:val="0"/>
      <w:marRight w:val="0"/>
      <w:marTop w:val="0"/>
      <w:marBottom w:val="0"/>
      <w:divBdr>
        <w:top w:val="none" w:sz="0" w:space="0" w:color="auto"/>
        <w:left w:val="none" w:sz="0" w:space="0" w:color="auto"/>
        <w:bottom w:val="none" w:sz="0" w:space="0" w:color="auto"/>
        <w:right w:val="none" w:sz="0" w:space="0" w:color="auto"/>
      </w:divBdr>
    </w:div>
    <w:div w:id="189413876">
      <w:bodyDiv w:val="1"/>
      <w:marLeft w:val="0"/>
      <w:marRight w:val="0"/>
      <w:marTop w:val="0"/>
      <w:marBottom w:val="0"/>
      <w:divBdr>
        <w:top w:val="none" w:sz="0" w:space="0" w:color="auto"/>
        <w:left w:val="none" w:sz="0" w:space="0" w:color="auto"/>
        <w:bottom w:val="none" w:sz="0" w:space="0" w:color="auto"/>
        <w:right w:val="none" w:sz="0" w:space="0" w:color="auto"/>
      </w:divBdr>
    </w:div>
    <w:div w:id="204219544">
      <w:bodyDiv w:val="1"/>
      <w:marLeft w:val="0"/>
      <w:marRight w:val="0"/>
      <w:marTop w:val="0"/>
      <w:marBottom w:val="0"/>
      <w:divBdr>
        <w:top w:val="none" w:sz="0" w:space="0" w:color="auto"/>
        <w:left w:val="none" w:sz="0" w:space="0" w:color="auto"/>
        <w:bottom w:val="none" w:sz="0" w:space="0" w:color="auto"/>
        <w:right w:val="none" w:sz="0" w:space="0" w:color="auto"/>
      </w:divBdr>
    </w:div>
    <w:div w:id="210729076">
      <w:bodyDiv w:val="1"/>
      <w:marLeft w:val="0"/>
      <w:marRight w:val="0"/>
      <w:marTop w:val="0"/>
      <w:marBottom w:val="0"/>
      <w:divBdr>
        <w:top w:val="none" w:sz="0" w:space="0" w:color="auto"/>
        <w:left w:val="none" w:sz="0" w:space="0" w:color="auto"/>
        <w:bottom w:val="none" w:sz="0" w:space="0" w:color="auto"/>
        <w:right w:val="none" w:sz="0" w:space="0" w:color="auto"/>
      </w:divBdr>
    </w:div>
    <w:div w:id="215288639">
      <w:bodyDiv w:val="1"/>
      <w:marLeft w:val="0"/>
      <w:marRight w:val="0"/>
      <w:marTop w:val="0"/>
      <w:marBottom w:val="0"/>
      <w:divBdr>
        <w:top w:val="none" w:sz="0" w:space="0" w:color="auto"/>
        <w:left w:val="none" w:sz="0" w:space="0" w:color="auto"/>
        <w:bottom w:val="none" w:sz="0" w:space="0" w:color="auto"/>
        <w:right w:val="none" w:sz="0" w:space="0" w:color="auto"/>
      </w:divBdr>
    </w:div>
    <w:div w:id="226500973">
      <w:bodyDiv w:val="1"/>
      <w:marLeft w:val="0"/>
      <w:marRight w:val="0"/>
      <w:marTop w:val="0"/>
      <w:marBottom w:val="0"/>
      <w:divBdr>
        <w:top w:val="none" w:sz="0" w:space="0" w:color="auto"/>
        <w:left w:val="none" w:sz="0" w:space="0" w:color="auto"/>
        <w:bottom w:val="none" w:sz="0" w:space="0" w:color="auto"/>
        <w:right w:val="none" w:sz="0" w:space="0" w:color="auto"/>
      </w:divBdr>
    </w:div>
    <w:div w:id="302320332">
      <w:bodyDiv w:val="1"/>
      <w:marLeft w:val="0"/>
      <w:marRight w:val="0"/>
      <w:marTop w:val="0"/>
      <w:marBottom w:val="0"/>
      <w:divBdr>
        <w:top w:val="none" w:sz="0" w:space="0" w:color="auto"/>
        <w:left w:val="none" w:sz="0" w:space="0" w:color="auto"/>
        <w:bottom w:val="none" w:sz="0" w:space="0" w:color="auto"/>
        <w:right w:val="none" w:sz="0" w:space="0" w:color="auto"/>
      </w:divBdr>
    </w:div>
    <w:div w:id="308023292">
      <w:bodyDiv w:val="1"/>
      <w:marLeft w:val="0"/>
      <w:marRight w:val="0"/>
      <w:marTop w:val="0"/>
      <w:marBottom w:val="0"/>
      <w:divBdr>
        <w:top w:val="none" w:sz="0" w:space="0" w:color="auto"/>
        <w:left w:val="none" w:sz="0" w:space="0" w:color="auto"/>
        <w:bottom w:val="none" w:sz="0" w:space="0" w:color="auto"/>
        <w:right w:val="none" w:sz="0" w:space="0" w:color="auto"/>
      </w:divBdr>
    </w:div>
    <w:div w:id="382146377">
      <w:bodyDiv w:val="1"/>
      <w:marLeft w:val="0"/>
      <w:marRight w:val="0"/>
      <w:marTop w:val="0"/>
      <w:marBottom w:val="0"/>
      <w:divBdr>
        <w:top w:val="none" w:sz="0" w:space="0" w:color="auto"/>
        <w:left w:val="none" w:sz="0" w:space="0" w:color="auto"/>
        <w:bottom w:val="none" w:sz="0" w:space="0" w:color="auto"/>
        <w:right w:val="none" w:sz="0" w:space="0" w:color="auto"/>
      </w:divBdr>
    </w:div>
    <w:div w:id="390226693">
      <w:bodyDiv w:val="1"/>
      <w:marLeft w:val="0"/>
      <w:marRight w:val="0"/>
      <w:marTop w:val="0"/>
      <w:marBottom w:val="0"/>
      <w:divBdr>
        <w:top w:val="none" w:sz="0" w:space="0" w:color="auto"/>
        <w:left w:val="none" w:sz="0" w:space="0" w:color="auto"/>
        <w:bottom w:val="none" w:sz="0" w:space="0" w:color="auto"/>
        <w:right w:val="none" w:sz="0" w:space="0" w:color="auto"/>
      </w:divBdr>
    </w:div>
    <w:div w:id="422184605">
      <w:bodyDiv w:val="1"/>
      <w:marLeft w:val="0"/>
      <w:marRight w:val="0"/>
      <w:marTop w:val="0"/>
      <w:marBottom w:val="0"/>
      <w:divBdr>
        <w:top w:val="none" w:sz="0" w:space="0" w:color="auto"/>
        <w:left w:val="none" w:sz="0" w:space="0" w:color="auto"/>
        <w:bottom w:val="none" w:sz="0" w:space="0" w:color="auto"/>
        <w:right w:val="none" w:sz="0" w:space="0" w:color="auto"/>
      </w:divBdr>
    </w:div>
    <w:div w:id="427114715">
      <w:bodyDiv w:val="1"/>
      <w:marLeft w:val="0"/>
      <w:marRight w:val="0"/>
      <w:marTop w:val="0"/>
      <w:marBottom w:val="0"/>
      <w:divBdr>
        <w:top w:val="none" w:sz="0" w:space="0" w:color="auto"/>
        <w:left w:val="none" w:sz="0" w:space="0" w:color="auto"/>
        <w:bottom w:val="none" w:sz="0" w:space="0" w:color="auto"/>
        <w:right w:val="none" w:sz="0" w:space="0" w:color="auto"/>
      </w:divBdr>
    </w:div>
    <w:div w:id="442500664">
      <w:bodyDiv w:val="1"/>
      <w:marLeft w:val="0"/>
      <w:marRight w:val="0"/>
      <w:marTop w:val="0"/>
      <w:marBottom w:val="0"/>
      <w:divBdr>
        <w:top w:val="none" w:sz="0" w:space="0" w:color="auto"/>
        <w:left w:val="none" w:sz="0" w:space="0" w:color="auto"/>
        <w:bottom w:val="none" w:sz="0" w:space="0" w:color="auto"/>
        <w:right w:val="none" w:sz="0" w:space="0" w:color="auto"/>
      </w:divBdr>
    </w:div>
    <w:div w:id="474103478">
      <w:bodyDiv w:val="1"/>
      <w:marLeft w:val="0"/>
      <w:marRight w:val="0"/>
      <w:marTop w:val="0"/>
      <w:marBottom w:val="0"/>
      <w:divBdr>
        <w:top w:val="none" w:sz="0" w:space="0" w:color="auto"/>
        <w:left w:val="none" w:sz="0" w:space="0" w:color="auto"/>
        <w:bottom w:val="none" w:sz="0" w:space="0" w:color="auto"/>
        <w:right w:val="none" w:sz="0" w:space="0" w:color="auto"/>
      </w:divBdr>
    </w:div>
    <w:div w:id="520750519">
      <w:bodyDiv w:val="1"/>
      <w:marLeft w:val="0"/>
      <w:marRight w:val="0"/>
      <w:marTop w:val="0"/>
      <w:marBottom w:val="0"/>
      <w:divBdr>
        <w:top w:val="none" w:sz="0" w:space="0" w:color="auto"/>
        <w:left w:val="none" w:sz="0" w:space="0" w:color="auto"/>
        <w:bottom w:val="none" w:sz="0" w:space="0" w:color="auto"/>
        <w:right w:val="none" w:sz="0" w:space="0" w:color="auto"/>
      </w:divBdr>
    </w:div>
    <w:div w:id="522717060">
      <w:bodyDiv w:val="1"/>
      <w:marLeft w:val="0"/>
      <w:marRight w:val="0"/>
      <w:marTop w:val="0"/>
      <w:marBottom w:val="0"/>
      <w:divBdr>
        <w:top w:val="none" w:sz="0" w:space="0" w:color="auto"/>
        <w:left w:val="none" w:sz="0" w:space="0" w:color="auto"/>
        <w:bottom w:val="none" w:sz="0" w:space="0" w:color="auto"/>
        <w:right w:val="none" w:sz="0" w:space="0" w:color="auto"/>
      </w:divBdr>
    </w:div>
    <w:div w:id="598023686">
      <w:bodyDiv w:val="1"/>
      <w:marLeft w:val="0"/>
      <w:marRight w:val="0"/>
      <w:marTop w:val="0"/>
      <w:marBottom w:val="0"/>
      <w:divBdr>
        <w:top w:val="none" w:sz="0" w:space="0" w:color="auto"/>
        <w:left w:val="none" w:sz="0" w:space="0" w:color="auto"/>
        <w:bottom w:val="none" w:sz="0" w:space="0" w:color="auto"/>
        <w:right w:val="none" w:sz="0" w:space="0" w:color="auto"/>
      </w:divBdr>
    </w:div>
    <w:div w:id="617687081">
      <w:bodyDiv w:val="1"/>
      <w:marLeft w:val="0"/>
      <w:marRight w:val="0"/>
      <w:marTop w:val="0"/>
      <w:marBottom w:val="0"/>
      <w:divBdr>
        <w:top w:val="none" w:sz="0" w:space="0" w:color="auto"/>
        <w:left w:val="none" w:sz="0" w:space="0" w:color="auto"/>
        <w:bottom w:val="none" w:sz="0" w:space="0" w:color="auto"/>
        <w:right w:val="none" w:sz="0" w:space="0" w:color="auto"/>
      </w:divBdr>
    </w:div>
    <w:div w:id="703410388">
      <w:bodyDiv w:val="1"/>
      <w:marLeft w:val="0"/>
      <w:marRight w:val="0"/>
      <w:marTop w:val="0"/>
      <w:marBottom w:val="0"/>
      <w:divBdr>
        <w:top w:val="none" w:sz="0" w:space="0" w:color="auto"/>
        <w:left w:val="none" w:sz="0" w:space="0" w:color="auto"/>
        <w:bottom w:val="none" w:sz="0" w:space="0" w:color="auto"/>
        <w:right w:val="none" w:sz="0" w:space="0" w:color="auto"/>
      </w:divBdr>
    </w:div>
    <w:div w:id="714040714">
      <w:bodyDiv w:val="1"/>
      <w:marLeft w:val="0"/>
      <w:marRight w:val="0"/>
      <w:marTop w:val="0"/>
      <w:marBottom w:val="0"/>
      <w:divBdr>
        <w:top w:val="none" w:sz="0" w:space="0" w:color="auto"/>
        <w:left w:val="none" w:sz="0" w:space="0" w:color="auto"/>
        <w:bottom w:val="none" w:sz="0" w:space="0" w:color="auto"/>
        <w:right w:val="none" w:sz="0" w:space="0" w:color="auto"/>
      </w:divBdr>
    </w:div>
    <w:div w:id="744455402">
      <w:bodyDiv w:val="1"/>
      <w:marLeft w:val="0"/>
      <w:marRight w:val="0"/>
      <w:marTop w:val="0"/>
      <w:marBottom w:val="0"/>
      <w:divBdr>
        <w:top w:val="none" w:sz="0" w:space="0" w:color="auto"/>
        <w:left w:val="none" w:sz="0" w:space="0" w:color="auto"/>
        <w:bottom w:val="none" w:sz="0" w:space="0" w:color="auto"/>
        <w:right w:val="none" w:sz="0" w:space="0" w:color="auto"/>
      </w:divBdr>
    </w:div>
    <w:div w:id="1035351821">
      <w:bodyDiv w:val="1"/>
      <w:marLeft w:val="0"/>
      <w:marRight w:val="0"/>
      <w:marTop w:val="0"/>
      <w:marBottom w:val="0"/>
      <w:divBdr>
        <w:top w:val="none" w:sz="0" w:space="0" w:color="auto"/>
        <w:left w:val="none" w:sz="0" w:space="0" w:color="auto"/>
        <w:bottom w:val="none" w:sz="0" w:space="0" w:color="auto"/>
        <w:right w:val="none" w:sz="0" w:space="0" w:color="auto"/>
      </w:divBdr>
      <w:divsChild>
        <w:div w:id="252864721">
          <w:marLeft w:val="0"/>
          <w:marRight w:val="0"/>
          <w:marTop w:val="0"/>
          <w:marBottom w:val="300"/>
          <w:divBdr>
            <w:top w:val="none" w:sz="0" w:space="0" w:color="auto"/>
            <w:left w:val="none" w:sz="0" w:space="0" w:color="auto"/>
            <w:bottom w:val="none" w:sz="0" w:space="0" w:color="auto"/>
            <w:right w:val="none" w:sz="0" w:space="0" w:color="auto"/>
          </w:divBdr>
          <w:divsChild>
            <w:div w:id="1532693679">
              <w:marLeft w:val="0"/>
              <w:marRight w:val="0"/>
              <w:marTop w:val="0"/>
              <w:marBottom w:val="0"/>
              <w:divBdr>
                <w:top w:val="none" w:sz="0" w:space="0" w:color="auto"/>
                <w:left w:val="none" w:sz="0" w:space="0" w:color="auto"/>
                <w:bottom w:val="none" w:sz="0" w:space="0" w:color="auto"/>
                <w:right w:val="none" w:sz="0" w:space="0" w:color="auto"/>
              </w:divBdr>
            </w:div>
          </w:divsChild>
        </w:div>
        <w:div w:id="607353196">
          <w:marLeft w:val="0"/>
          <w:marRight w:val="0"/>
          <w:marTop w:val="0"/>
          <w:marBottom w:val="300"/>
          <w:divBdr>
            <w:top w:val="none" w:sz="0" w:space="0" w:color="auto"/>
            <w:left w:val="none" w:sz="0" w:space="0" w:color="auto"/>
            <w:bottom w:val="none" w:sz="0" w:space="0" w:color="auto"/>
            <w:right w:val="none" w:sz="0" w:space="0" w:color="auto"/>
          </w:divBdr>
          <w:divsChild>
            <w:div w:id="475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4604">
      <w:bodyDiv w:val="1"/>
      <w:marLeft w:val="0"/>
      <w:marRight w:val="0"/>
      <w:marTop w:val="0"/>
      <w:marBottom w:val="0"/>
      <w:divBdr>
        <w:top w:val="none" w:sz="0" w:space="0" w:color="auto"/>
        <w:left w:val="none" w:sz="0" w:space="0" w:color="auto"/>
        <w:bottom w:val="none" w:sz="0" w:space="0" w:color="auto"/>
        <w:right w:val="none" w:sz="0" w:space="0" w:color="auto"/>
      </w:divBdr>
    </w:div>
    <w:div w:id="1082529935">
      <w:bodyDiv w:val="1"/>
      <w:marLeft w:val="0"/>
      <w:marRight w:val="0"/>
      <w:marTop w:val="0"/>
      <w:marBottom w:val="0"/>
      <w:divBdr>
        <w:top w:val="none" w:sz="0" w:space="0" w:color="auto"/>
        <w:left w:val="none" w:sz="0" w:space="0" w:color="auto"/>
        <w:bottom w:val="none" w:sz="0" w:space="0" w:color="auto"/>
        <w:right w:val="none" w:sz="0" w:space="0" w:color="auto"/>
      </w:divBdr>
    </w:div>
    <w:div w:id="1086728144">
      <w:bodyDiv w:val="1"/>
      <w:marLeft w:val="0"/>
      <w:marRight w:val="0"/>
      <w:marTop w:val="0"/>
      <w:marBottom w:val="0"/>
      <w:divBdr>
        <w:top w:val="none" w:sz="0" w:space="0" w:color="auto"/>
        <w:left w:val="none" w:sz="0" w:space="0" w:color="auto"/>
        <w:bottom w:val="none" w:sz="0" w:space="0" w:color="auto"/>
        <w:right w:val="none" w:sz="0" w:space="0" w:color="auto"/>
      </w:divBdr>
    </w:div>
    <w:div w:id="1092897222">
      <w:bodyDiv w:val="1"/>
      <w:marLeft w:val="0"/>
      <w:marRight w:val="0"/>
      <w:marTop w:val="0"/>
      <w:marBottom w:val="0"/>
      <w:divBdr>
        <w:top w:val="none" w:sz="0" w:space="0" w:color="auto"/>
        <w:left w:val="none" w:sz="0" w:space="0" w:color="auto"/>
        <w:bottom w:val="none" w:sz="0" w:space="0" w:color="auto"/>
        <w:right w:val="none" w:sz="0" w:space="0" w:color="auto"/>
      </w:divBdr>
    </w:div>
    <w:div w:id="1122307908">
      <w:bodyDiv w:val="1"/>
      <w:marLeft w:val="0"/>
      <w:marRight w:val="0"/>
      <w:marTop w:val="0"/>
      <w:marBottom w:val="0"/>
      <w:divBdr>
        <w:top w:val="none" w:sz="0" w:space="0" w:color="auto"/>
        <w:left w:val="none" w:sz="0" w:space="0" w:color="auto"/>
        <w:bottom w:val="none" w:sz="0" w:space="0" w:color="auto"/>
        <w:right w:val="none" w:sz="0" w:space="0" w:color="auto"/>
      </w:divBdr>
    </w:div>
    <w:div w:id="1164853208">
      <w:bodyDiv w:val="1"/>
      <w:marLeft w:val="0"/>
      <w:marRight w:val="0"/>
      <w:marTop w:val="0"/>
      <w:marBottom w:val="0"/>
      <w:divBdr>
        <w:top w:val="none" w:sz="0" w:space="0" w:color="auto"/>
        <w:left w:val="none" w:sz="0" w:space="0" w:color="auto"/>
        <w:bottom w:val="none" w:sz="0" w:space="0" w:color="auto"/>
        <w:right w:val="none" w:sz="0" w:space="0" w:color="auto"/>
      </w:divBdr>
    </w:div>
    <w:div w:id="1215195970">
      <w:bodyDiv w:val="1"/>
      <w:marLeft w:val="0"/>
      <w:marRight w:val="0"/>
      <w:marTop w:val="0"/>
      <w:marBottom w:val="0"/>
      <w:divBdr>
        <w:top w:val="none" w:sz="0" w:space="0" w:color="auto"/>
        <w:left w:val="none" w:sz="0" w:space="0" w:color="auto"/>
        <w:bottom w:val="none" w:sz="0" w:space="0" w:color="auto"/>
        <w:right w:val="none" w:sz="0" w:space="0" w:color="auto"/>
      </w:divBdr>
    </w:div>
    <w:div w:id="1279264358">
      <w:bodyDiv w:val="1"/>
      <w:marLeft w:val="0"/>
      <w:marRight w:val="0"/>
      <w:marTop w:val="0"/>
      <w:marBottom w:val="0"/>
      <w:divBdr>
        <w:top w:val="none" w:sz="0" w:space="0" w:color="auto"/>
        <w:left w:val="none" w:sz="0" w:space="0" w:color="auto"/>
        <w:bottom w:val="none" w:sz="0" w:space="0" w:color="auto"/>
        <w:right w:val="none" w:sz="0" w:space="0" w:color="auto"/>
      </w:divBdr>
    </w:div>
    <w:div w:id="1322078450">
      <w:bodyDiv w:val="1"/>
      <w:marLeft w:val="0"/>
      <w:marRight w:val="0"/>
      <w:marTop w:val="0"/>
      <w:marBottom w:val="0"/>
      <w:divBdr>
        <w:top w:val="none" w:sz="0" w:space="0" w:color="auto"/>
        <w:left w:val="none" w:sz="0" w:space="0" w:color="auto"/>
        <w:bottom w:val="none" w:sz="0" w:space="0" w:color="auto"/>
        <w:right w:val="none" w:sz="0" w:space="0" w:color="auto"/>
      </w:divBdr>
    </w:div>
    <w:div w:id="1359158993">
      <w:bodyDiv w:val="1"/>
      <w:marLeft w:val="0"/>
      <w:marRight w:val="0"/>
      <w:marTop w:val="0"/>
      <w:marBottom w:val="0"/>
      <w:divBdr>
        <w:top w:val="none" w:sz="0" w:space="0" w:color="auto"/>
        <w:left w:val="none" w:sz="0" w:space="0" w:color="auto"/>
        <w:bottom w:val="none" w:sz="0" w:space="0" w:color="auto"/>
        <w:right w:val="none" w:sz="0" w:space="0" w:color="auto"/>
      </w:divBdr>
    </w:div>
    <w:div w:id="1365061967">
      <w:bodyDiv w:val="1"/>
      <w:marLeft w:val="0"/>
      <w:marRight w:val="0"/>
      <w:marTop w:val="0"/>
      <w:marBottom w:val="0"/>
      <w:divBdr>
        <w:top w:val="none" w:sz="0" w:space="0" w:color="auto"/>
        <w:left w:val="none" w:sz="0" w:space="0" w:color="auto"/>
        <w:bottom w:val="none" w:sz="0" w:space="0" w:color="auto"/>
        <w:right w:val="none" w:sz="0" w:space="0" w:color="auto"/>
      </w:divBdr>
    </w:div>
    <w:div w:id="1409839062">
      <w:bodyDiv w:val="1"/>
      <w:marLeft w:val="0"/>
      <w:marRight w:val="0"/>
      <w:marTop w:val="0"/>
      <w:marBottom w:val="0"/>
      <w:divBdr>
        <w:top w:val="none" w:sz="0" w:space="0" w:color="auto"/>
        <w:left w:val="none" w:sz="0" w:space="0" w:color="auto"/>
        <w:bottom w:val="none" w:sz="0" w:space="0" w:color="auto"/>
        <w:right w:val="none" w:sz="0" w:space="0" w:color="auto"/>
      </w:divBdr>
    </w:div>
    <w:div w:id="1431778468">
      <w:bodyDiv w:val="1"/>
      <w:marLeft w:val="0"/>
      <w:marRight w:val="0"/>
      <w:marTop w:val="0"/>
      <w:marBottom w:val="0"/>
      <w:divBdr>
        <w:top w:val="none" w:sz="0" w:space="0" w:color="auto"/>
        <w:left w:val="none" w:sz="0" w:space="0" w:color="auto"/>
        <w:bottom w:val="none" w:sz="0" w:space="0" w:color="auto"/>
        <w:right w:val="none" w:sz="0" w:space="0" w:color="auto"/>
      </w:divBdr>
    </w:div>
    <w:div w:id="1463115705">
      <w:bodyDiv w:val="1"/>
      <w:marLeft w:val="0"/>
      <w:marRight w:val="0"/>
      <w:marTop w:val="0"/>
      <w:marBottom w:val="0"/>
      <w:divBdr>
        <w:top w:val="none" w:sz="0" w:space="0" w:color="auto"/>
        <w:left w:val="none" w:sz="0" w:space="0" w:color="auto"/>
        <w:bottom w:val="none" w:sz="0" w:space="0" w:color="auto"/>
        <w:right w:val="none" w:sz="0" w:space="0" w:color="auto"/>
      </w:divBdr>
    </w:div>
    <w:div w:id="1479028021">
      <w:bodyDiv w:val="1"/>
      <w:marLeft w:val="0"/>
      <w:marRight w:val="0"/>
      <w:marTop w:val="0"/>
      <w:marBottom w:val="0"/>
      <w:divBdr>
        <w:top w:val="none" w:sz="0" w:space="0" w:color="auto"/>
        <w:left w:val="none" w:sz="0" w:space="0" w:color="auto"/>
        <w:bottom w:val="none" w:sz="0" w:space="0" w:color="auto"/>
        <w:right w:val="none" w:sz="0" w:space="0" w:color="auto"/>
      </w:divBdr>
    </w:div>
    <w:div w:id="1542127732">
      <w:bodyDiv w:val="1"/>
      <w:marLeft w:val="0"/>
      <w:marRight w:val="0"/>
      <w:marTop w:val="0"/>
      <w:marBottom w:val="0"/>
      <w:divBdr>
        <w:top w:val="none" w:sz="0" w:space="0" w:color="auto"/>
        <w:left w:val="none" w:sz="0" w:space="0" w:color="auto"/>
        <w:bottom w:val="none" w:sz="0" w:space="0" w:color="auto"/>
        <w:right w:val="none" w:sz="0" w:space="0" w:color="auto"/>
      </w:divBdr>
    </w:div>
    <w:div w:id="1599171744">
      <w:bodyDiv w:val="1"/>
      <w:marLeft w:val="0"/>
      <w:marRight w:val="0"/>
      <w:marTop w:val="0"/>
      <w:marBottom w:val="0"/>
      <w:divBdr>
        <w:top w:val="none" w:sz="0" w:space="0" w:color="auto"/>
        <w:left w:val="none" w:sz="0" w:space="0" w:color="auto"/>
        <w:bottom w:val="none" w:sz="0" w:space="0" w:color="auto"/>
        <w:right w:val="none" w:sz="0" w:space="0" w:color="auto"/>
      </w:divBdr>
    </w:div>
    <w:div w:id="1616669005">
      <w:bodyDiv w:val="1"/>
      <w:marLeft w:val="0"/>
      <w:marRight w:val="0"/>
      <w:marTop w:val="0"/>
      <w:marBottom w:val="0"/>
      <w:divBdr>
        <w:top w:val="none" w:sz="0" w:space="0" w:color="auto"/>
        <w:left w:val="none" w:sz="0" w:space="0" w:color="auto"/>
        <w:bottom w:val="none" w:sz="0" w:space="0" w:color="auto"/>
        <w:right w:val="none" w:sz="0" w:space="0" w:color="auto"/>
      </w:divBdr>
    </w:div>
    <w:div w:id="1724937653">
      <w:bodyDiv w:val="1"/>
      <w:marLeft w:val="0"/>
      <w:marRight w:val="0"/>
      <w:marTop w:val="0"/>
      <w:marBottom w:val="0"/>
      <w:divBdr>
        <w:top w:val="none" w:sz="0" w:space="0" w:color="auto"/>
        <w:left w:val="none" w:sz="0" w:space="0" w:color="auto"/>
        <w:bottom w:val="none" w:sz="0" w:space="0" w:color="auto"/>
        <w:right w:val="none" w:sz="0" w:space="0" w:color="auto"/>
      </w:divBdr>
    </w:div>
    <w:div w:id="1761682454">
      <w:bodyDiv w:val="1"/>
      <w:marLeft w:val="0"/>
      <w:marRight w:val="0"/>
      <w:marTop w:val="0"/>
      <w:marBottom w:val="0"/>
      <w:divBdr>
        <w:top w:val="none" w:sz="0" w:space="0" w:color="auto"/>
        <w:left w:val="none" w:sz="0" w:space="0" w:color="auto"/>
        <w:bottom w:val="none" w:sz="0" w:space="0" w:color="auto"/>
        <w:right w:val="none" w:sz="0" w:space="0" w:color="auto"/>
      </w:divBdr>
    </w:div>
    <w:div w:id="1788431812">
      <w:bodyDiv w:val="1"/>
      <w:marLeft w:val="0"/>
      <w:marRight w:val="0"/>
      <w:marTop w:val="0"/>
      <w:marBottom w:val="0"/>
      <w:divBdr>
        <w:top w:val="none" w:sz="0" w:space="0" w:color="auto"/>
        <w:left w:val="none" w:sz="0" w:space="0" w:color="auto"/>
        <w:bottom w:val="none" w:sz="0" w:space="0" w:color="auto"/>
        <w:right w:val="none" w:sz="0" w:space="0" w:color="auto"/>
      </w:divBdr>
    </w:div>
    <w:div w:id="1791165407">
      <w:bodyDiv w:val="1"/>
      <w:marLeft w:val="0"/>
      <w:marRight w:val="0"/>
      <w:marTop w:val="0"/>
      <w:marBottom w:val="0"/>
      <w:divBdr>
        <w:top w:val="none" w:sz="0" w:space="0" w:color="auto"/>
        <w:left w:val="none" w:sz="0" w:space="0" w:color="auto"/>
        <w:bottom w:val="none" w:sz="0" w:space="0" w:color="auto"/>
        <w:right w:val="none" w:sz="0" w:space="0" w:color="auto"/>
      </w:divBdr>
    </w:div>
    <w:div w:id="1806661812">
      <w:bodyDiv w:val="1"/>
      <w:marLeft w:val="0"/>
      <w:marRight w:val="0"/>
      <w:marTop w:val="0"/>
      <w:marBottom w:val="0"/>
      <w:divBdr>
        <w:top w:val="none" w:sz="0" w:space="0" w:color="auto"/>
        <w:left w:val="none" w:sz="0" w:space="0" w:color="auto"/>
        <w:bottom w:val="none" w:sz="0" w:space="0" w:color="auto"/>
        <w:right w:val="none" w:sz="0" w:space="0" w:color="auto"/>
      </w:divBdr>
    </w:div>
    <w:div w:id="1834374634">
      <w:bodyDiv w:val="1"/>
      <w:marLeft w:val="0"/>
      <w:marRight w:val="0"/>
      <w:marTop w:val="0"/>
      <w:marBottom w:val="0"/>
      <w:divBdr>
        <w:top w:val="none" w:sz="0" w:space="0" w:color="auto"/>
        <w:left w:val="none" w:sz="0" w:space="0" w:color="auto"/>
        <w:bottom w:val="none" w:sz="0" w:space="0" w:color="auto"/>
        <w:right w:val="none" w:sz="0" w:space="0" w:color="auto"/>
      </w:divBdr>
    </w:div>
    <w:div w:id="1840852082">
      <w:bodyDiv w:val="1"/>
      <w:marLeft w:val="0"/>
      <w:marRight w:val="0"/>
      <w:marTop w:val="0"/>
      <w:marBottom w:val="0"/>
      <w:divBdr>
        <w:top w:val="none" w:sz="0" w:space="0" w:color="auto"/>
        <w:left w:val="none" w:sz="0" w:space="0" w:color="auto"/>
        <w:bottom w:val="none" w:sz="0" w:space="0" w:color="auto"/>
        <w:right w:val="none" w:sz="0" w:space="0" w:color="auto"/>
      </w:divBdr>
    </w:div>
    <w:div w:id="1971786151">
      <w:bodyDiv w:val="1"/>
      <w:marLeft w:val="0"/>
      <w:marRight w:val="0"/>
      <w:marTop w:val="0"/>
      <w:marBottom w:val="0"/>
      <w:divBdr>
        <w:top w:val="none" w:sz="0" w:space="0" w:color="auto"/>
        <w:left w:val="none" w:sz="0" w:space="0" w:color="auto"/>
        <w:bottom w:val="none" w:sz="0" w:space="0" w:color="auto"/>
        <w:right w:val="none" w:sz="0" w:space="0" w:color="auto"/>
      </w:divBdr>
    </w:div>
    <w:div w:id="1985498966">
      <w:bodyDiv w:val="1"/>
      <w:marLeft w:val="0"/>
      <w:marRight w:val="0"/>
      <w:marTop w:val="0"/>
      <w:marBottom w:val="0"/>
      <w:divBdr>
        <w:top w:val="none" w:sz="0" w:space="0" w:color="auto"/>
        <w:left w:val="none" w:sz="0" w:space="0" w:color="auto"/>
        <w:bottom w:val="none" w:sz="0" w:space="0" w:color="auto"/>
        <w:right w:val="none" w:sz="0" w:space="0" w:color="auto"/>
      </w:divBdr>
    </w:div>
    <w:div w:id="2048329127">
      <w:bodyDiv w:val="1"/>
      <w:marLeft w:val="0"/>
      <w:marRight w:val="0"/>
      <w:marTop w:val="0"/>
      <w:marBottom w:val="0"/>
      <w:divBdr>
        <w:top w:val="none" w:sz="0" w:space="0" w:color="auto"/>
        <w:left w:val="none" w:sz="0" w:space="0" w:color="auto"/>
        <w:bottom w:val="none" w:sz="0" w:space="0" w:color="auto"/>
        <w:right w:val="none" w:sz="0" w:space="0" w:color="auto"/>
      </w:divBdr>
    </w:div>
    <w:div w:id="2053386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baseline="0">
              <a:solidFill>
                <a:schemeClr val="tx2"/>
              </a:solidFill>
              <a:latin typeface="+mn-lt"/>
              <a:ea typeface="+mn-ea"/>
              <a:cs typeface="+mn-cs"/>
            </a:defRPr>
          </a:pPr>
          <a:endParaRPr lang="sr-Latn-RS"/>
        </a:p>
      </c:txPr>
    </c:title>
    <c:autoTitleDeleted val="0"/>
    <c:plotArea>
      <c:layout/>
      <c:pieChart>
        <c:varyColors val="1"/>
        <c:ser>
          <c:idx val="0"/>
          <c:order val="0"/>
          <c:tx>
            <c:strRef>
              <c:f>Sheet1!$B$1</c:f>
              <c:strCache>
                <c:ptCount val="1"/>
                <c:pt idx="0">
                  <c:v>Status provedbe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D9A-4F2D-958F-0D3B97403BA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D9A-4F2D-958F-0D3B97403BA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6D9A-4F2D-958F-0D3B97403BA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F07-4417-BD55-03AAC722A55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F07-4417-BD55-03AAC722A559}"/>
              </c:ext>
            </c:extLst>
          </c:dPt>
          <c:cat>
            <c:strRef>
              <c:f>Sheet1!$A$2:$A$6</c:f>
              <c:strCache>
                <c:ptCount val="5"/>
                <c:pt idx="0">
                  <c:v>Provedeno</c:v>
                </c:pt>
                <c:pt idx="1">
                  <c:v>U tijeku</c:v>
                </c:pt>
                <c:pt idx="2">
                  <c:v>Kašnjenje</c:v>
                </c:pt>
                <c:pt idx="3">
                  <c:v>Nije pokrenuto</c:v>
                </c:pt>
                <c:pt idx="4">
                  <c:v>Odustaje se</c:v>
                </c:pt>
              </c:strCache>
            </c:strRef>
          </c:cat>
          <c:val>
            <c:numRef>
              <c:f>Sheet1!$B$2:$B$6</c:f>
              <c:numCache>
                <c:formatCode>General</c:formatCode>
                <c:ptCount val="5"/>
                <c:pt idx="1">
                  <c:v>11</c:v>
                </c:pt>
                <c:pt idx="3">
                  <c:v>0</c:v>
                </c:pt>
                <c:pt idx="4">
                  <c:v>0</c:v>
                </c:pt>
              </c:numCache>
            </c:numRef>
          </c:val>
          <c:extLst>
            <c:ext xmlns:c16="http://schemas.microsoft.com/office/drawing/2014/chart" uri="{C3380CC4-5D6E-409C-BE32-E72D297353CC}">
              <c16:uniqueId val="{00000000-14BB-4E88-99E7-6A7132478611}"/>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lgn="just">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Planirani iznos za 2025. godinu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B94-48E0-B7A3-7ED2C2646DDC}"/>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DB94-48E0-B7A3-7ED2C2646DDC}"/>
              </c:ext>
            </c:extLst>
          </c:dPt>
          <c:cat>
            <c:strRef>
              <c:f>Sheet1!$A$2:$A$13</c:f>
              <c:strCache>
                <c:ptCount val="12"/>
                <c:pt idx="1">
                  <c:v>Unaprjeđenje lokalne samouprave</c:v>
                </c:pt>
                <c:pt idx="2">
                  <c:v>Gospodarski razvoj</c:v>
                </c:pt>
                <c:pt idx="3">
                  <c:v>Povećanje funkcionalnosti općinske imovine</c:v>
                </c:pt>
                <c:pt idx="4">
                  <c:v>Izrada prostorno planske i projektne dokumentacije</c:v>
                </c:pt>
                <c:pt idx="5">
                  <c:v>Jačanje komunalne infrastrukture</c:v>
                </c:pt>
                <c:pt idx="6">
                  <c:v>Protupožarna, civilna zaštita i sigurnost građana</c:v>
                </c:pt>
                <c:pt idx="7">
                  <c:v>Očuvanje i zaštita prirodnog okoliša</c:v>
                </c:pt>
                <c:pt idx="8">
                  <c:v>Unapređenje sustava obrazovanja</c:v>
                </c:pt>
                <c:pt idx="9">
                  <c:v>Kultura, tjelesna kultura i sport</c:v>
                </c:pt>
                <c:pt idx="10">
                  <c:v>Ulaganja u socijalni program i demografiju</c:v>
                </c:pt>
                <c:pt idx="11">
                  <c:v>Zaštita i zdravlje ljudi i životinja</c:v>
                </c:pt>
              </c:strCache>
            </c:strRef>
          </c:cat>
          <c:val>
            <c:numRef>
              <c:f>Sheet1!$B$2:$B$13</c:f>
              <c:numCache>
                <c:formatCode>#,##0.00\ [$€-1];[Red]\-#,##0.00\ [$€-1]</c:formatCode>
                <c:ptCount val="12"/>
                <c:pt idx="1">
                  <c:v>614720</c:v>
                </c:pt>
                <c:pt idx="2">
                  <c:v>56495.82</c:v>
                </c:pt>
                <c:pt idx="3">
                  <c:v>2100</c:v>
                </c:pt>
                <c:pt idx="4">
                  <c:v>51952.98</c:v>
                </c:pt>
                <c:pt idx="5">
                  <c:v>841757.85</c:v>
                </c:pt>
                <c:pt idx="6">
                  <c:v>104500</c:v>
                </c:pt>
                <c:pt idx="7">
                  <c:v>0</c:v>
                </c:pt>
                <c:pt idx="8">
                  <c:v>54908.15</c:v>
                </c:pt>
                <c:pt idx="9">
                  <c:v>174919.05</c:v>
                </c:pt>
                <c:pt idx="10">
                  <c:v>482719.23</c:v>
                </c:pt>
                <c:pt idx="11">
                  <c:v>19145.5</c:v>
                </c:pt>
              </c:numCache>
            </c:numRef>
          </c:val>
          <c:extLst>
            <c:ext xmlns:c16="http://schemas.microsoft.com/office/drawing/2014/chart" uri="{C3380CC4-5D6E-409C-BE32-E72D297353CC}">
              <c16:uniqueId val="{00000004-DB94-48E0-B7A3-7ED2C2646DDC}"/>
            </c:ext>
          </c:extLst>
        </c:ser>
        <c:ser>
          <c:idx val="1"/>
          <c:order val="1"/>
          <c:tx>
            <c:strRef>
              <c:f>Sheet1!$C$1</c:f>
              <c:strCache>
                <c:ptCount val="1"/>
                <c:pt idx="0">
                  <c:v>Iznos do sada utrošenih sredstava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Sheet1!$A$2:$A$13</c:f>
              <c:strCache>
                <c:ptCount val="12"/>
                <c:pt idx="1">
                  <c:v>Unaprjeđenje lokalne samouprave</c:v>
                </c:pt>
                <c:pt idx="2">
                  <c:v>Gospodarski razvoj</c:v>
                </c:pt>
                <c:pt idx="3">
                  <c:v>Povećanje funkcionalnosti općinske imovine</c:v>
                </c:pt>
                <c:pt idx="4">
                  <c:v>Izrada prostorno planske i projektne dokumentacije</c:v>
                </c:pt>
                <c:pt idx="5">
                  <c:v>Jačanje komunalne infrastrukture</c:v>
                </c:pt>
                <c:pt idx="6">
                  <c:v>Protupožarna, civilna zaštita i sigurnost građana</c:v>
                </c:pt>
                <c:pt idx="7">
                  <c:v>Očuvanje i zaštita prirodnog okoliša</c:v>
                </c:pt>
                <c:pt idx="8">
                  <c:v>Unapređenje sustava obrazovanja</c:v>
                </c:pt>
                <c:pt idx="9">
                  <c:v>Kultura, tjelesna kultura i sport</c:v>
                </c:pt>
                <c:pt idx="10">
                  <c:v>Ulaganja u socijalni program i demografiju</c:v>
                </c:pt>
                <c:pt idx="11">
                  <c:v>Zaštita i zdravlje ljudi i životinja</c:v>
                </c:pt>
              </c:strCache>
            </c:strRef>
          </c:cat>
          <c:val>
            <c:numRef>
              <c:f>Sheet1!$C$2:$C$13</c:f>
              <c:numCache>
                <c:formatCode>#,##0.00\ [$€-1];[Red]\-#,##0.00\ [$€-1]</c:formatCode>
                <c:ptCount val="12"/>
                <c:pt idx="0" formatCode="General">
                  <c:v>0</c:v>
                </c:pt>
                <c:pt idx="1">
                  <c:v>647015.99</c:v>
                </c:pt>
                <c:pt idx="2">
                  <c:v>52183.71</c:v>
                </c:pt>
                <c:pt idx="3">
                  <c:v>2100</c:v>
                </c:pt>
                <c:pt idx="4">
                  <c:v>49212.5</c:v>
                </c:pt>
                <c:pt idx="5">
                  <c:v>810952.38</c:v>
                </c:pt>
                <c:pt idx="6">
                  <c:v>104500</c:v>
                </c:pt>
                <c:pt idx="7">
                  <c:v>0</c:v>
                </c:pt>
                <c:pt idx="8">
                  <c:v>56798.15</c:v>
                </c:pt>
                <c:pt idx="9">
                  <c:v>178569.16</c:v>
                </c:pt>
                <c:pt idx="10">
                  <c:v>480969</c:v>
                </c:pt>
                <c:pt idx="11">
                  <c:v>21261.75</c:v>
                </c:pt>
              </c:numCache>
            </c:numRef>
          </c:val>
          <c:extLst>
            <c:ext xmlns:c16="http://schemas.microsoft.com/office/drawing/2014/chart" uri="{C3380CC4-5D6E-409C-BE32-E72D297353CC}">
              <c16:uniqueId val="{00000005-DB94-48E0-B7A3-7ED2C2646DDC}"/>
            </c:ext>
          </c:extLst>
        </c:ser>
        <c:dLbls>
          <c:showLegendKey val="0"/>
          <c:showVal val="0"/>
          <c:showCatName val="0"/>
          <c:showSerName val="0"/>
          <c:showPercent val="0"/>
          <c:showBubbleSize val="0"/>
        </c:dLbls>
        <c:gapWidth val="100"/>
        <c:axId val="802794255"/>
        <c:axId val="728658511"/>
      </c:barChart>
      <c:catAx>
        <c:axId val="80279425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crossAx val="728658511"/>
        <c:crosses val="autoZero"/>
        <c:auto val="1"/>
        <c:lblAlgn val="ctr"/>
        <c:lblOffset val="100"/>
        <c:noMultiLvlLbl val="0"/>
      </c:catAx>
      <c:valAx>
        <c:axId val="728658511"/>
        <c:scaling>
          <c:orientation val="minMax"/>
        </c:scaling>
        <c:delete val="0"/>
        <c:axPos val="l"/>
        <c:majorGridlines>
          <c:spPr>
            <a:ln w="9525" cap="flat" cmpd="sng" algn="ctr">
              <a:solidFill>
                <a:schemeClr val="tx2">
                  <a:lumMod val="15000"/>
                  <a:lumOff val="85000"/>
                </a:schemeClr>
              </a:solidFill>
              <a:round/>
            </a:ln>
            <a:effectLst/>
          </c:spPr>
        </c:majorGridlines>
        <c:numFmt formatCode="#,##0.00\ [$€-1];[Red]\-#,##0.00\ [$€-1]"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crossAx val="8027942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9">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99">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094AD-8DF6-4236-AD29-4877E521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7445</Words>
  <Characters>42440</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Polugodišnje izvješće o provedbi provedbenog programa</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Polugodišnje izvješće o provedbi provedbenog programa</dc:title>
  <dc:subject/>
  <dc:creator>MOBES KVALITETA</dc:creator>
  <cp:keywords/>
  <dc:description/>
  <cp:lastModifiedBy>Brankica Batakovic</cp:lastModifiedBy>
  <cp:revision>24</cp:revision>
  <cp:lastPrinted>2025-02-20T10:43:00Z</cp:lastPrinted>
  <dcterms:created xsi:type="dcterms:W3CDTF">2024-02-14T09:36:00Z</dcterms:created>
  <dcterms:modified xsi:type="dcterms:W3CDTF">2026-03-21T12:48:00Z</dcterms:modified>
</cp:coreProperties>
</file>